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440050EB" w:rsidR="001A625F" w:rsidRPr="00F076AE" w:rsidRDefault="00706CBE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INCIDENT INVESTIGATION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0113C6D8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</w:t>
      </w:r>
      <w:r w:rsidR="00706CBE">
        <w:rPr>
          <w:sz w:val="32"/>
        </w:rPr>
        <w:t>10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3E54E2FA" w14:textId="1912F6F0" w:rsidR="00D40B17" w:rsidRDefault="00CF08A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6703" w:history="1">
            <w:r w:rsidR="00D40B17" w:rsidRPr="00A32959">
              <w:rPr>
                <w:rStyle w:val="Hyperlink"/>
                <w:noProof/>
              </w:rPr>
              <w:t>1</w:t>
            </w:r>
            <w:r w:rsidR="00D40B17">
              <w:rPr>
                <w:rFonts w:asciiTheme="minorHAnsi" w:hAnsiTheme="minorHAnsi"/>
                <w:noProof/>
              </w:rPr>
              <w:tab/>
            </w:r>
            <w:r w:rsidR="00D40B17" w:rsidRPr="00A32959">
              <w:rPr>
                <w:rStyle w:val="Hyperlink"/>
                <w:noProof/>
              </w:rPr>
              <w:t>Purpose</w:t>
            </w:r>
            <w:r w:rsidR="00D40B17">
              <w:rPr>
                <w:noProof/>
                <w:webHidden/>
              </w:rPr>
              <w:tab/>
            </w:r>
            <w:r w:rsidR="00D40B17">
              <w:rPr>
                <w:noProof/>
                <w:webHidden/>
              </w:rPr>
              <w:fldChar w:fldCharType="begin"/>
            </w:r>
            <w:r w:rsidR="00D40B17">
              <w:rPr>
                <w:noProof/>
                <w:webHidden/>
              </w:rPr>
              <w:instrText xml:space="preserve"> PAGEREF _Toc52626703 \h </w:instrText>
            </w:r>
            <w:r w:rsidR="00D40B17">
              <w:rPr>
                <w:noProof/>
                <w:webHidden/>
              </w:rPr>
            </w:r>
            <w:r w:rsidR="00D40B17">
              <w:rPr>
                <w:noProof/>
                <w:webHidden/>
              </w:rPr>
              <w:fldChar w:fldCharType="separate"/>
            </w:r>
            <w:r w:rsidR="00D40B17">
              <w:rPr>
                <w:noProof/>
                <w:webHidden/>
              </w:rPr>
              <w:t>3</w:t>
            </w:r>
            <w:r w:rsidR="00D40B17">
              <w:rPr>
                <w:noProof/>
                <w:webHidden/>
              </w:rPr>
              <w:fldChar w:fldCharType="end"/>
            </w:r>
          </w:hyperlink>
        </w:p>
        <w:p w14:paraId="599478E5" w14:textId="16EA3DAC" w:rsidR="00D40B17" w:rsidRDefault="00D40B17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704" w:history="1">
            <w:r w:rsidRPr="00A32959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A32959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ECE7F" w14:textId="75CC4315" w:rsidR="00D40B17" w:rsidRDefault="00D40B17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705" w:history="1">
            <w:r w:rsidRPr="00A32959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A32959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4A7CA" w14:textId="39700719" w:rsidR="00D40B17" w:rsidRDefault="00D40B17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706" w:history="1">
            <w:r w:rsidRPr="00A32959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A32959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5DF6D" w14:textId="65CAE432" w:rsidR="00D40B17" w:rsidRDefault="00D40B1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707" w:history="1">
            <w:r w:rsidRPr="00A32959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A32959">
              <w:rPr>
                <w:rStyle w:val="Hyperlink"/>
                <w:noProof/>
              </w:rPr>
              <w:t>Recording OSH Incidents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6939ED" w14:textId="2BDD8A95" w:rsidR="00D40B17" w:rsidRDefault="00D40B1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708" w:history="1">
            <w:r w:rsidRPr="00A32959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A32959">
              <w:rPr>
                <w:rStyle w:val="Hyperlink"/>
                <w:noProof/>
              </w:rPr>
              <w:t>Investigating OSH Incidents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0376D" w14:textId="19E3E141" w:rsidR="00D40B17" w:rsidRDefault="00D40B1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709" w:history="1">
            <w:r w:rsidRPr="00A32959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A32959">
              <w:rPr>
                <w:rStyle w:val="Hyperlink"/>
                <w:noProof/>
              </w:rPr>
              <w:t>Analyzing OSH Incidents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B33E1" w14:textId="0F0349A6" w:rsidR="00D40B17" w:rsidRDefault="00D40B1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710" w:history="1">
            <w:r w:rsidRPr="00A32959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A32959">
              <w:rPr>
                <w:rStyle w:val="Hyperlink"/>
                <w:noProof/>
              </w:rPr>
              <w:t>Incident Investigation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20C24" w14:textId="34140977" w:rsidR="00D40B17" w:rsidRDefault="00D40B1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711" w:history="1">
            <w:r w:rsidRPr="00A32959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/>
                <w:noProof/>
              </w:rPr>
              <w:tab/>
            </w:r>
            <w:r w:rsidRPr="00A32959">
              <w:rPr>
                <w:rStyle w:val="Hyperlink"/>
                <w:noProof/>
              </w:rPr>
              <w:t>Opportunities for Corrective and Preventative Control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88CE8" w14:textId="7FD0DB83" w:rsidR="00D40B17" w:rsidRDefault="00D40B17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712" w:history="1">
            <w:r w:rsidRPr="00A32959">
              <w:rPr>
                <w:rStyle w:val="Hyperlink"/>
                <w:noProof/>
              </w:rPr>
              <w:t>4.6</w:t>
            </w:r>
            <w:r>
              <w:rPr>
                <w:rFonts w:asciiTheme="minorHAnsi" w:hAnsiTheme="minorHAnsi"/>
                <w:noProof/>
              </w:rPr>
              <w:tab/>
            </w:r>
            <w:r w:rsidRPr="00A32959">
              <w:rPr>
                <w:rStyle w:val="Hyperlink"/>
                <w:noProof/>
              </w:rPr>
              <w:t>Communication to Relevant Stakeholders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2733A" w14:textId="2C00B8C1" w:rsidR="00D40B17" w:rsidRDefault="00D40B17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6713" w:history="1">
            <w:r w:rsidRPr="00A32959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A32959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_Toc52626713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30AB54D5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BF5298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6703"/>
      <w:r>
        <w:lastRenderedPageBreak/>
        <w:t>Purpose</w:t>
      </w:r>
      <w:bookmarkEnd w:id="0"/>
      <w:bookmarkEnd w:id="1"/>
    </w:p>
    <w:p w14:paraId="4E997FAD" w14:textId="77777777" w:rsidR="00706CBE" w:rsidRPr="00C01410" w:rsidRDefault="00706CBE" w:rsidP="00706CBE">
      <w:pPr>
        <w:pStyle w:val="Heading3"/>
      </w:pPr>
      <w:r>
        <w:t>To define requirements for a systematic method of conducting incident investigations within the organization.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6704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6705"/>
      <w:r>
        <w:t>Responsibility</w:t>
      </w:r>
      <w:bookmarkEnd w:id="3"/>
    </w:p>
    <w:p w14:paraId="3AAC177C" w14:textId="77777777" w:rsidR="00706CBE" w:rsidRPr="0062642D" w:rsidRDefault="00706CBE" w:rsidP="00706CBE">
      <w:pPr>
        <w:pStyle w:val="Heading3"/>
      </w:pPr>
      <w:r w:rsidRPr="0062642D">
        <w:t>QHSE Manager is responsible for ensuring that the procedure is being implemented across the organization</w:t>
      </w:r>
    </w:p>
    <w:p w14:paraId="770DCF47" w14:textId="77777777" w:rsidR="00706CBE" w:rsidRPr="0062642D" w:rsidRDefault="00706CBE" w:rsidP="00706CBE">
      <w:pPr>
        <w:pStyle w:val="Heading3"/>
      </w:pPr>
      <w:r w:rsidRPr="0062642D">
        <w:t>Project Manager / Department Head is responsible for implementing this procedure</w:t>
      </w:r>
    </w:p>
    <w:p w14:paraId="67D5D1D3" w14:textId="77777777" w:rsidR="00706CBE" w:rsidRPr="0062642D" w:rsidRDefault="00706CBE" w:rsidP="00706CBE">
      <w:pPr>
        <w:pStyle w:val="Heading3"/>
      </w:pPr>
      <w:r w:rsidRPr="0062642D">
        <w:t xml:space="preserve">Site HSE Representative is responsible for supporting the Project Manager / Department Head in implementing this procedure </w:t>
      </w:r>
    </w:p>
    <w:p w14:paraId="7F502C4D" w14:textId="46E6B1D1" w:rsidR="00B31284" w:rsidRDefault="00B31284" w:rsidP="00461D21"/>
    <w:p w14:paraId="73CAB35C" w14:textId="5B509BB8" w:rsidR="00D76773" w:rsidRDefault="00933867" w:rsidP="00D76773">
      <w:pPr>
        <w:pStyle w:val="Heading1"/>
      </w:pPr>
      <w:bookmarkStart w:id="4" w:name="_Toc52626706"/>
      <w:r>
        <w:lastRenderedPageBreak/>
        <w:t>Procedure</w:t>
      </w:r>
      <w:bookmarkEnd w:id="4"/>
    </w:p>
    <w:p w14:paraId="55D7A168" w14:textId="77777777" w:rsidR="00706CBE" w:rsidRDefault="00706CBE" w:rsidP="00706CBE">
      <w:pPr>
        <w:pStyle w:val="Heading2"/>
      </w:pPr>
      <w:bookmarkStart w:id="5" w:name="_Toc15564179"/>
      <w:bookmarkStart w:id="6" w:name="_Toc52626707"/>
      <w:r>
        <w:t>Recording OSH Incidents</w:t>
      </w:r>
      <w:bookmarkEnd w:id="5"/>
      <w:bookmarkEnd w:id="6"/>
    </w:p>
    <w:p w14:paraId="4C57F9E2" w14:textId="77777777" w:rsidR="00706CBE" w:rsidRDefault="00706CBE" w:rsidP="00706CBE">
      <w:pPr>
        <w:pStyle w:val="Heading3"/>
      </w:pPr>
      <w:r>
        <w:t>Serious incidents are categorized as Fatalities, Permanent Total Disabilities, Permanent Partial Disabilities, Lost Time Injuries, Restricted Work Cases, Medical Treatment Cases, Dangerous Occurrences, Road Traffic Accidents and Major Environmental Incidents.</w:t>
      </w:r>
    </w:p>
    <w:p w14:paraId="661A2A8A" w14:textId="77777777" w:rsidR="00706CBE" w:rsidRPr="00F03BB6" w:rsidRDefault="00706CBE" w:rsidP="00706CBE">
      <w:pPr>
        <w:pStyle w:val="Heading3"/>
      </w:pPr>
      <w:r>
        <w:t>Minor incidents are categorized as Property Damages, Near Misses, First Aid Cases and Environmental Incidents.</w:t>
      </w:r>
    </w:p>
    <w:p w14:paraId="14DEEF5D" w14:textId="77777777" w:rsidR="00706CBE" w:rsidRDefault="00706CBE" w:rsidP="00706CBE">
      <w:pPr>
        <w:pStyle w:val="Heading3"/>
      </w:pPr>
      <w:r>
        <w:t>OSH Incidents shall be recorded in the Accident and Incident Register which shall be maintained in the corporate office.</w:t>
      </w:r>
    </w:p>
    <w:p w14:paraId="47918698" w14:textId="77777777" w:rsidR="00706CBE" w:rsidRDefault="00706CBE" w:rsidP="00706CBE">
      <w:pPr>
        <w:pStyle w:val="Heading3"/>
      </w:pPr>
      <w:r>
        <w:t xml:space="preserve">The Accident and Incident Register is a live document which is continuously maintained.  </w:t>
      </w:r>
    </w:p>
    <w:p w14:paraId="34E55DD2" w14:textId="77777777" w:rsidR="00706CBE" w:rsidRDefault="00706CBE" w:rsidP="00706CBE">
      <w:pPr>
        <w:pStyle w:val="Heading3"/>
      </w:pPr>
      <w:r>
        <w:t>Serious incidents that occur on the projects shall have the details submitted to the corporate office to be included in the accident and incident register.</w:t>
      </w:r>
    </w:p>
    <w:p w14:paraId="5E4D0AA4" w14:textId="77777777" w:rsidR="00706CBE" w:rsidRPr="00F03BB6" w:rsidRDefault="00706CBE" w:rsidP="00706CBE">
      <w:pPr>
        <w:pStyle w:val="Heading3"/>
      </w:pPr>
      <w:r>
        <w:t>Projects shall maintain an Accident and Incident Register which registers serious and minor incidents.</w:t>
      </w:r>
    </w:p>
    <w:p w14:paraId="4C9E2F1D" w14:textId="77777777" w:rsidR="00706CBE" w:rsidRDefault="00706CBE" w:rsidP="00706CBE"/>
    <w:p w14:paraId="6B8236D6" w14:textId="77777777" w:rsidR="00706CBE" w:rsidRDefault="00706CBE" w:rsidP="00706CBE">
      <w:pPr>
        <w:pStyle w:val="Heading2"/>
      </w:pPr>
      <w:bookmarkStart w:id="7" w:name="_Toc15564180"/>
      <w:bookmarkStart w:id="8" w:name="_Toc52626708"/>
      <w:r>
        <w:t>Investigating OSH Incidents</w:t>
      </w:r>
      <w:bookmarkEnd w:id="7"/>
      <w:bookmarkEnd w:id="8"/>
    </w:p>
    <w:p w14:paraId="7D7E9EA2" w14:textId="77777777" w:rsidR="00706CBE" w:rsidRDefault="00706CBE" w:rsidP="00706CBE">
      <w:pPr>
        <w:pStyle w:val="Heading3"/>
      </w:pPr>
      <w:r>
        <w:t>Incident investigations are a time-critical activity, so the investigation must begin immediately after the incident occurs and the area has been secured.</w:t>
      </w:r>
    </w:p>
    <w:p w14:paraId="7D98A675" w14:textId="77777777" w:rsidR="00706CBE" w:rsidRDefault="00706CBE" w:rsidP="00706CBE">
      <w:pPr>
        <w:pStyle w:val="Heading3"/>
      </w:pPr>
      <w:r>
        <w:t xml:space="preserve">Gather Information:  The initial step of an incident investigation is to gather as much information as possible.  This includes both relevant and what may seem </w:t>
      </w:r>
      <w:proofErr w:type="gramStart"/>
      <w:r>
        <w:t>as</w:t>
      </w:r>
      <w:proofErr w:type="gramEnd"/>
      <w:r>
        <w:t xml:space="preserve"> irrelevant information.  Type of information to be gathered includes:</w:t>
      </w:r>
    </w:p>
    <w:p w14:paraId="6436CF36" w14:textId="77777777" w:rsidR="00706CBE" w:rsidRDefault="00706CBE" w:rsidP="00706C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Medical Reports</w:t>
      </w:r>
    </w:p>
    <w:p w14:paraId="25B83C6F" w14:textId="77777777" w:rsidR="00706CBE" w:rsidRDefault="00706CBE" w:rsidP="00706C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Sick Leaves</w:t>
      </w:r>
    </w:p>
    <w:p w14:paraId="27F344CB" w14:textId="77777777" w:rsidR="00706CBE" w:rsidRDefault="00706CBE" w:rsidP="00706C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Police Reports</w:t>
      </w:r>
    </w:p>
    <w:p w14:paraId="3AA2EAC0" w14:textId="77777777" w:rsidR="00706CBE" w:rsidRDefault="00706CBE" w:rsidP="00706C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Witness statements</w:t>
      </w:r>
    </w:p>
    <w:p w14:paraId="17149AC6" w14:textId="77777777" w:rsidR="00706CBE" w:rsidRDefault="00706CBE" w:rsidP="00706C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Activity Method Statement and Risk Assessments</w:t>
      </w:r>
    </w:p>
    <w:p w14:paraId="0C825B4D" w14:textId="77777777" w:rsidR="00706CBE" w:rsidRDefault="00706CBE" w:rsidP="00706C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Permits and NOC’s</w:t>
      </w:r>
    </w:p>
    <w:p w14:paraId="7FF54361" w14:textId="77777777" w:rsidR="00706CBE" w:rsidRDefault="00706CBE" w:rsidP="00706C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Training Records</w:t>
      </w:r>
    </w:p>
    <w:p w14:paraId="7F26D918" w14:textId="77777777" w:rsidR="00706CBE" w:rsidRPr="00F04D6F" w:rsidRDefault="00706CBE" w:rsidP="00706C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Photographs</w:t>
      </w:r>
    </w:p>
    <w:p w14:paraId="10636D7A" w14:textId="77777777" w:rsidR="00706CBE" w:rsidRPr="00F04D6F" w:rsidRDefault="00706CBE" w:rsidP="00706CBE">
      <w:pPr>
        <w:pStyle w:val="Heading3"/>
      </w:pPr>
      <w:r>
        <w:t>Develop a timeline of events:  Establish a timeline of events that led to the incident.  For more complicated incidents, a flowchart can be used.</w:t>
      </w:r>
    </w:p>
    <w:p w14:paraId="516B8942" w14:textId="77777777" w:rsidR="00706CBE" w:rsidRDefault="00706CBE" w:rsidP="00706CBE"/>
    <w:p w14:paraId="257D7BB3" w14:textId="77777777" w:rsidR="00706CBE" w:rsidRDefault="00706CBE" w:rsidP="00706CBE">
      <w:pPr>
        <w:pStyle w:val="Heading2"/>
      </w:pPr>
      <w:bookmarkStart w:id="9" w:name="_Toc15564181"/>
      <w:bookmarkStart w:id="10" w:name="_Toc52626709"/>
      <w:r>
        <w:lastRenderedPageBreak/>
        <w:t>Analyzing OSH Incidents</w:t>
      </w:r>
      <w:bookmarkEnd w:id="9"/>
      <w:bookmarkEnd w:id="10"/>
    </w:p>
    <w:p w14:paraId="59FF49E2" w14:textId="77777777" w:rsidR="00706CBE" w:rsidRDefault="00706CBE" w:rsidP="00706CBE">
      <w:pPr>
        <w:pStyle w:val="Heading3"/>
      </w:pPr>
      <w:r>
        <w:t xml:space="preserve">With the information gathered in the investigation stage, analysis of the OSH incident must be conducted.  </w:t>
      </w:r>
    </w:p>
    <w:p w14:paraId="31C2445C" w14:textId="77777777" w:rsidR="00706CBE" w:rsidRDefault="00706CBE" w:rsidP="00706CBE">
      <w:pPr>
        <w:pStyle w:val="Heading3"/>
      </w:pPr>
      <w:r>
        <w:t>Identification of Immediate Causes:  The immediate causes that led to the incident occurring must be identified.  These can include:</w:t>
      </w:r>
    </w:p>
    <w:p w14:paraId="04C54E6C" w14:textId="77777777" w:rsidR="00706CBE" w:rsidRPr="006129DD" w:rsidRDefault="00706CBE" w:rsidP="00706CBE"/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045"/>
        <w:gridCol w:w="2175"/>
        <w:gridCol w:w="1911"/>
        <w:gridCol w:w="1897"/>
      </w:tblGrid>
      <w:tr w:rsidR="00706CBE" w14:paraId="5BBAB861" w14:textId="77777777" w:rsidTr="00B10DD1">
        <w:tc>
          <w:tcPr>
            <w:tcW w:w="8362" w:type="dxa"/>
            <w:gridSpan w:val="4"/>
            <w:shd w:val="clear" w:color="auto" w:fill="D9D9D9" w:themeFill="background1" w:themeFillShade="D9"/>
          </w:tcPr>
          <w:p w14:paraId="205E4646" w14:textId="77777777" w:rsidR="00706CBE" w:rsidRDefault="00706CBE" w:rsidP="00B10DD1">
            <w:r w:rsidRPr="00E03C8F">
              <w:rPr>
                <w:b/>
                <w:sz w:val="16"/>
              </w:rPr>
              <w:t>EXAMPLES OF IMMEDIATE CAUSE(S)</w:t>
            </w:r>
          </w:p>
        </w:tc>
      </w:tr>
      <w:tr w:rsidR="00706CBE" w14:paraId="67544DF9" w14:textId="77777777" w:rsidTr="00B10DD1">
        <w:tc>
          <w:tcPr>
            <w:tcW w:w="2126" w:type="dxa"/>
            <w:vAlign w:val="center"/>
          </w:tcPr>
          <w:p w14:paraId="25404FFC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Failure to wear PPE</w:t>
            </w:r>
          </w:p>
        </w:tc>
        <w:tc>
          <w:tcPr>
            <w:tcW w:w="2268" w:type="dxa"/>
            <w:vAlign w:val="center"/>
          </w:tcPr>
          <w:p w14:paraId="2F493BDB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Wrong tool for the job</w:t>
            </w:r>
          </w:p>
        </w:tc>
        <w:tc>
          <w:tcPr>
            <w:tcW w:w="1984" w:type="dxa"/>
            <w:vAlign w:val="center"/>
          </w:tcPr>
          <w:p w14:paraId="278A1B13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Inadequate PPE</w:t>
            </w:r>
          </w:p>
        </w:tc>
        <w:tc>
          <w:tcPr>
            <w:tcW w:w="1984" w:type="dxa"/>
            <w:vAlign w:val="center"/>
          </w:tcPr>
          <w:p w14:paraId="783D6B8F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Inadequate guards or barriers</w:t>
            </w:r>
          </w:p>
        </w:tc>
      </w:tr>
      <w:tr w:rsidR="00706CBE" w14:paraId="703894D1" w14:textId="77777777" w:rsidTr="00B10DD1">
        <w:trPr>
          <w:trHeight w:val="81"/>
        </w:trPr>
        <w:tc>
          <w:tcPr>
            <w:tcW w:w="2126" w:type="dxa"/>
            <w:vAlign w:val="center"/>
          </w:tcPr>
          <w:p w14:paraId="28404192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Using defective tool/equipment</w:t>
            </w:r>
          </w:p>
        </w:tc>
        <w:tc>
          <w:tcPr>
            <w:tcW w:w="2268" w:type="dxa"/>
            <w:vAlign w:val="center"/>
          </w:tcPr>
          <w:p w14:paraId="44203809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Improper use of tool/equipment</w:t>
            </w:r>
          </w:p>
        </w:tc>
        <w:tc>
          <w:tcPr>
            <w:tcW w:w="1984" w:type="dxa"/>
            <w:vAlign w:val="center"/>
          </w:tcPr>
          <w:p w14:paraId="23127B60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Inadequate ventilation</w:t>
            </w:r>
          </w:p>
        </w:tc>
        <w:tc>
          <w:tcPr>
            <w:tcW w:w="1984" w:type="dxa"/>
            <w:vAlign w:val="center"/>
          </w:tcPr>
          <w:p w14:paraId="1713DE01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Inadequate warning systems</w:t>
            </w:r>
          </w:p>
        </w:tc>
      </w:tr>
      <w:tr w:rsidR="00706CBE" w14:paraId="71200141" w14:textId="77777777" w:rsidTr="00B10DD1">
        <w:tc>
          <w:tcPr>
            <w:tcW w:w="2126" w:type="dxa"/>
            <w:vAlign w:val="center"/>
          </w:tcPr>
          <w:p w14:paraId="45B20891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Working at unsafe speed</w:t>
            </w:r>
          </w:p>
        </w:tc>
        <w:tc>
          <w:tcPr>
            <w:tcW w:w="2268" w:type="dxa"/>
            <w:vAlign w:val="center"/>
          </w:tcPr>
          <w:p w14:paraId="59FF7937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Working on live equipment</w:t>
            </w:r>
          </w:p>
        </w:tc>
        <w:tc>
          <w:tcPr>
            <w:tcW w:w="1984" w:type="dxa"/>
            <w:vAlign w:val="center"/>
          </w:tcPr>
          <w:p w14:paraId="38DA2B51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Poor housekeeping</w:t>
            </w:r>
          </w:p>
        </w:tc>
        <w:tc>
          <w:tcPr>
            <w:tcW w:w="1984" w:type="dxa"/>
            <w:vAlign w:val="center"/>
          </w:tcPr>
          <w:p w14:paraId="24BC9154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Bad weather</w:t>
            </w:r>
          </w:p>
        </w:tc>
      </w:tr>
      <w:tr w:rsidR="00706CBE" w14:paraId="2046C56F" w14:textId="77777777" w:rsidTr="00B10DD1">
        <w:tc>
          <w:tcPr>
            <w:tcW w:w="2126" w:type="dxa"/>
            <w:vAlign w:val="center"/>
          </w:tcPr>
          <w:p w14:paraId="73DD0E3A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Tampering with safety devices</w:t>
            </w:r>
          </w:p>
        </w:tc>
        <w:tc>
          <w:tcPr>
            <w:tcW w:w="2268" w:type="dxa"/>
            <w:vAlign w:val="center"/>
          </w:tcPr>
          <w:p w14:paraId="0277AB67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Horseplay</w:t>
            </w:r>
          </w:p>
        </w:tc>
        <w:tc>
          <w:tcPr>
            <w:tcW w:w="1984" w:type="dxa"/>
            <w:vAlign w:val="center"/>
          </w:tcPr>
          <w:p w14:paraId="43F74A49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Obstructed vision</w:t>
            </w:r>
          </w:p>
        </w:tc>
        <w:tc>
          <w:tcPr>
            <w:tcW w:w="1984" w:type="dxa"/>
            <w:vAlign w:val="center"/>
          </w:tcPr>
          <w:p w14:paraId="00E9B163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Improper lighting</w:t>
            </w:r>
          </w:p>
        </w:tc>
      </w:tr>
      <w:tr w:rsidR="00706CBE" w14:paraId="06AB061D" w14:textId="77777777" w:rsidTr="00B10DD1">
        <w:tc>
          <w:tcPr>
            <w:tcW w:w="2126" w:type="dxa"/>
            <w:vAlign w:val="center"/>
          </w:tcPr>
          <w:p w14:paraId="5610FC14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Operator condition</w:t>
            </w:r>
          </w:p>
        </w:tc>
        <w:tc>
          <w:tcPr>
            <w:tcW w:w="2268" w:type="dxa"/>
            <w:vAlign w:val="center"/>
          </w:tcPr>
          <w:p w14:paraId="64A37EEA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Working without a permit</w:t>
            </w:r>
          </w:p>
        </w:tc>
        <w:tc>
          <w:tcPr>
            <w:tcW w:w="1984" w:type="dxa"/>
            <w:vAlign w:val="center"/>
          </w:tcPr>
          <w:p w14:paraId="6F48D1E3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Excessive exposure</w:t>
            </w:r>
            <w:r>
              <w:rPr>
                <w:sz w:val="14"/>
                <w:szCs w:val="14"/>
              </w:rPr>
              <w:t xml:space="preserve"> to noise</w:t>
            </w:r>
          </w:p>
        </w:tc>
        <w:tc>
          <w:tcPr>
            <w:tcW w:w="1984" w:type="dxa"/>
            <w:vAlign w:val="center"/>
          </w:tcPr>
          <w:p w14:paraId="57A8ED78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Failure to secure</w:t>
            </w:r>
          </w:p>
        </w:tc>
      </w:tr>
      <w:tr w:rsidR="00706CBE" w14:paraId="2D60CC34" w14:textId="77777777" w:rsidTr="00B10DD1">
        <w:tc>
          <w:tcPr>
            <w:tcW w:w="2126" w:type="dxa"/>
            <w:vAlign w:val="center"/>
          </w:tcPr>
          <w:p w14:paraId="6A164120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 w:rsidRPr="00E03C8F">
              <w:rPr>
                <w:sz w:val="14"/>
                <w:szCs w:val="14"/>
              </w:rPr>
              <w:t>Improper placement, lifting, positioning</w:t>
            </w:r>
          </w:p>
        </w:tc>
        <w:tc>
          <w:tcPr>
            <w:tcW w:w="2268" w:type="dxa"/>
            <w:vAlign w:val="center"/>
          </w:tcPr>
          <w:p w14:paraId="72CD6A79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Improper operation of machinery</w:t>
            </w:r>
          </w:p>
        </w:tc>
        <w:tc>
          <w:tcPr>
            <w:tcW w:w="1984" w:type="dxa"/>
            <w:vAlign w:val="center"/>
          </w:tcPr>
          <w:p w14:paraId="4D7A9BD8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Dust </w:t>
            </w:r>
          </w:p>
        </w:tc>
        <w:tc>
          <w:tcPr>
            <w:tcW w:w="1984" w:type="dxa"/>
            <w:vAlign w:val="center"/>
          </w:tcPr>
          <w:p w14:paraId="73B978EB" w14:textId="77777777" w:rsidR="00706CBE" w:rsidRPr="00E03C8F" w:rsidRDefault="00706CBE" w:rsidP="00B10DD1">
            <w:pPr>
              <w:rPr>
                <w:sz w:val="14"/>
                <w:szCs w:val="14"/>
              </w:rPr>
            </w:pPr>
          </w:p>
        </w:tc>
      </w:tr>
    </w:tbl>
    <w:p w14:paraId="7586B20A" w14:textId="77777777" w:rsidR="00706CBE" w:rsidRDefault="00706CBE" w:rsidP="00706CBE"/>
    <w:p w14:paraId="4B6930F4" w14:textId="77777777" w:rsidR="00706CBE" w:rsidRDefault="00706CBE" w:rsidP="00706CBE">
      <w:pPr>
        <w:pStyle w:val="Heading3"/>
      </w:pPr>
      <w:r>
        <w:t>Identification of Root Causes:  The root causes that led to the incident occurring must be identified.  These can include:</w:t>
      </w:r>
    </w:p>
    <w:p w14:paraId="1D87DC48" w14:textId="77777777" w:rsidR="00706CBE" w:rsidRDefault="00706CBE" w:rsidP="00706CBE"/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038"/>
        <w:gridCol w:w="2171"/>
        <w:gridCol w:w="1908"/>
        <w:gridCol w:w="1911"/>
      </w:tblGrid>
      <w:tr w:rsidR="00706CBE" w14:paraId="112AD3D4" w14:textId="77777777" w:rsidTr="00B10DD1">
        <w:tc>
          <w:tcPr>
            <w:tcW w:w="8362" w:type="dxa"/>
            <w:gridSpan w:val="4"/>
            <w:shd w:val="clear" w:color="auto" w:fill="D9D9D9" w:themeFill="background1" w:themeFillShade="D9"/>
          </w:tcPr>
          <w:p w14:paraId="001A6F41" w14:textId="77777777" w:rsidR="00706CBE" w:rsidRDefault="00706CBE" w:rsidP="00B10DD1">
            <w:r w:rsidRPr="00E03C8F">
              <w:rPr>
                <w:b/>
                <w:sz w:val="16"/>
              </w:rPr>
              <w:t xml:space="preserve">EXAMPLES OF </w:t>
            </w:r>
            <w:r>
              <w:rPr>
                <w:b/>
                <w:sz w:val="16"/>
              </w:rPr>
              <w:t>ROOT CAUSE(S)</w:t>
            </w:r>
          </w:p>
        </w:tc>
      </w:tr>
      <w:tr w:rsidR="00706CBE" w14:paraId="2073F228" w14:textId="77777777" w:rsidTr="00B10DD1">
        <w:tc>
          <w:tcPr>
            <w:tcW w:w="2126" w:type="dxa"/>
            <w:vAlign w:val="center"/>
          </w:tcPr>
          <w:p w14:paraId="330D1CDF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Insufficient supervision</w:t>
            </w:r>
          </w:p>
        </w:tc>
        <w:tc>
          <w:tcPr>
            <w:tcW w:w="2268" w:type="dxa"/>
            <w:vAlign w:val="center"/>
          </w:tcPr>
          <w:p w14:paraId="19196958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Incompetent supervision</w:t>
            </w:r>
          </w:p>
        </w:tc>
        <w:tc>
          <w:tcPr>
            <w:tcW w:w="1984" w:type="dxa"/>
            <w:vAlign w:val="center"/>
          </w:tcPr>
          <w:p w14:paraId="7EEB01D9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program / procedure / WI</w:t>
            </w:r>
          </w:p>
        </w:tc>
        <w:tc>
          <w:tcPr>
            <w:tcW w:w="1984" w:type="dxa"/>
            <w:vAlign w:val="center"/>
          </w:tcPr>
          <w:p w14:paraId="18B2DA78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tools and equipment</w:t>
            </w:r>
          </w:p>
        </w:tc>
      </w:tr>
      <w:tr w:rsidR="00706CBE" w14:paraId="093C2157" w14:textId="77777777" w:rsidTr="00B10DD1">
        <w:tc>
          <w:tcPr>
            <w:tcW w:w="2126" w:type="dxa"/>
            <w:vAlign w:val="center"/>
          </w:tcPr>
          <w:p w14:paraId="1B1DA3BA" w14:textId="77777777" w:rsidR="00706CBE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planning</w:t>
            </w:r>
          </w:p>
        </w:tc>
        <w:tc>
          <w:tcPr>
            <w:tcW w:w="2268" w:type="dxa"/>
            <w:vAlign w:val="center"/>
          </w:tcPr>
          <w:p w14:paraId="5B1EDD14" w14:textId="77777777" w:rsidR="00706CBE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 enough training</w:t>
            </w:r>
          </w:p>
        </w:tc>
        <w:tc>
          <w:tcPr>
            <w:tcW w:w="1984" w:type="dxa"/>
            <w:vAlign w:val="center"/>
          </w:tcPr>
          <w:p w14:paraId="4A141F2F" w14:textId="77777777" w:rsidR="00706CBE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compliance with standard</w:t>
            </w:r>
          </w:p>
        </w:tc>
        <w:tc>
          <w:tcPr>
            <w:tcW w:w="1984" w:type="dxa"/>
            <w:vAlign w:val="center"/>
          </w:tcPr>
          <w:p w14:paraId="00FD1C87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maintenance</w:t>
            </w:r>
          </w:p>
        </w:tc>
      </w:tr>
      <w:tr w:rsidR="00706CBE" w14:paraId="1858D8CD" w14:textId="77777777" w:rsidTr="00B10DD1">
        <w:trPr>
          <w:trHeight w:val="319"/>
        </w:trPr>
        <w:tc>
          <w:tcPr>
            <w:tcW w:w="2126" w:type="dxa"/>
            <w:vAlign w:val="center"/>
          </w:tcPr>
          <w:p w14:paraId="62D7C638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Inadequate engineering</w:t>
            </w:r>
          </w:p>
        </w:tc>
        <w:tc>
          <w:tcPr>
            <w:tcW w:w="2268" w:type="dxa"/>
            <w:vAlign w:val="center"/>
          </w:tcPr>
          <w:p w14:paraId="0ADC3FDB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 enough skill</w:t>
            </w:r>
          </w:p>
        </w:tc>
        <w:tc>
          <w:tcPr>
            <w:tcW w:w="1984" w:type="dxa"/>
            <w:vAlign w:val="center"/>
          </w:tcPr>
          <w:p w14:paraId="3E8A66C3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Lack of discipline</w:t>
            </w:r>
          </w:p>
        </w:tc>
        <w:tc>
          <w:tcPr>
            <w:tcW w:w="1984" w:type="dxa"/>
            <w:vAlign w:val="center"/>
          </w:tcPr>
          <w:p w14:paraId="5E951523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Hazard not identified</w:t>
            </w:r>
          </w:p>
        </w:tc>
      </w:tr>
      <w:tr w:rsidR="00706CBE" w14:paraId="2ADB0174" w14:textId="77777777" w:rsidTr="00B10DD1">
        <w:trPr>
          <w:trHeight w:val="281"/>
        </w:trPr>
        <w:tc>
          <w:tcPr>
            <w:tcW w:w="2126" w:type="dxa"/>
            <w:vAlign w:val="center"/>
          </w:tcPr>
          <w:p w14:paraId="2381F855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Ineffective purchasing</w:t>
            </w:r>
          </w:p>
        </w:tc>
        <w:tc>
          <w:tcPr>
            <w:tcW w:w="2268" w:type="dxa"/>
            <w:vAlign w:val="center"/>
          </w:tcPr>
          <w:p w14:paraId="4C208FC6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Lack of motivation</w:t>
            </w:r>
          </w:p>
        </w:tc>
        <w:tc>
          <w:tcPr>
            <w:tcW w:w="1984" w:type="dxa"/>
            <w:vAlign w:val="center"/>
          </w:tcPr>
          <w:p w14:paraId="18386FEE" w14:textId="77777777" w:rsidR="00706CBE" w:rsidRPr="00E03C8F" w:rsidRDefault="00706CBE" w:rsidP="00B10D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Shortcuts not discouraged</w:t>
            </w:r>
          </w:p>
        </w:tc>
        <w:tc>
          <w:tcPr>
            <w:tcW w:w="1984" w:type="dxa"/>
            <w:vAlign w:val="center"/>
          </w:tcPr>
          <w:p w14:paraId="482ABE80" w14:textId="77777777" w:rsidR="00706CBE" w:rsidRPr="00E03C8F" w:rsidRDefault="00706CBE" w:rsidP="00B10DD1">
            <w:pPr>
              <w:rPr>
                <w:sz w:val="14"/>
                <w:szCs w:val="14"/>
              </w:rPr>
            </w:pPr>
          </w:p>
        </w:tc>
      </w:tr>
    </w:tbl>
    <w:p w14:paraId="2ED38786" w14:textId="77777777" w:rsidR="00706CBE" w:rsidRDefault="00706CBE" w:rsidP="00706CBE"/>
    <w:p w14:paraId="0402E4FE" w14:textId="77777777" w:rsidR="00706CBE" w:rsidRDefault="00706CBE" w:rsidP="00706CBE">
      <w:pPr>
        <w:pStyle w:val="Heading3"/>
      </w:pPr>
      <w:r w:rsidRPr="000D2EFA">
        <w:t>Root causes are considered as the underlying system failures that allowed conditions for the immediate causes to exist.</w:t>
      </w:r>
    </w:p>
    <w:p w14:paraId="7E17986C" w14:textId="77777777" w:rsidR="00706CBE" w:rsidRDefault="00706CBE" w:rsidP="00706CBE">
      <w:pPr>
        <w:pStyle w:val="Heading3"/>
      </w:pPr>
      <w:r>
        <w:t>Identification of root causes can be done with the help of any of the common tools for root cause analysis, such as:</w:t>
      </w:r>
    </w:p>
    <w:p w14:paraId="6A3F5141" w14:textId="77777777" w:rsidR="00706CBE" w:rsidRDefault="00706CBE" w:rsidP="00706C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5 Why’s method</w:t>
      </w:r>
    </w:p>
    <w:p w14:paraId="1A1D2BB8" w14:textId="77777777" w:rsidR="00706CBE" w:rsidRDefault="00706CBE" w:rsidP="00706C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Fishbone Diagram Method</w:t>
      </w:r>
    </w:p>
    <w:p w14:paraId="6C22E40B" w14:textId="77777777" w:rsidR="00706CBE" w:rsidRPr="000D2EFA" w:rsidRDefault="00706CBE" w:rsidP="00706C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Taproot method</w:t>
      </w:r>
    </w:p>
    <w:p w14:paraId="11936EAA" w14:textId="77777777" w:rsidR="00706CBE" w:rsidRDefault="00706CBE" w:rsidP="00706CBE">
      <w:pPr>
        <w:pStyle w:val="Heading3"/>
        <w:numPr>
          <w:ilvl w:val="0"/>
          <w:numId w:val="0"/>
        </w:numPr>
        <w:ind w:left="1020" w:hanging="680"/>
      </w:pPr>
    </w:p>
    <w:p w14:paraId="60091C30" w14:textId="77777777" w:rsidR="00706CBE" w:rsidRDefault="00706CBE" w:rsidP="00706CBE">
      <w:pPr>
        <w:pStyle w:val="Heading2"/>
      </w:pPr>
      <w:bookmarkStart w:id="11" w:name="_Toc15564182"/>
      <w:bookmarkStart w:id="12" w:name="_Toc52626710"/>
      <w:r>
        <w:t>Incident Investigation Team</w:t>
      </w:r>
      <w:bookmarkEnd w:id="11"/>
      <w:bookmarkEnd w:id="12"/>
    </w:p>
    <w:p w14:paraId="588B52A0" w14:textId="1AAC6039" w:rsidR="00706CBE" w:rsidRDefault="00706CBE" w:rsidP="00706CBE">
      <w:pPr>
        <w:pStyle w:val="Heading3"/>
      </w:pPr>
      <w:r>
        <w:t xml:space="preserve">The incident investigation team leader shall be the most senior OHS practitioner on the site, this is usually designated as the </w:t>
      </w:r>
      <w:r>
        <w:t>Lead HSE Advisor</w:t>
      </w:r>
      <w:r>
        <w:t>.</w:t>
      </w:r>
    </w:p>
    <w:p w14:paraId="73EDA142" w14:textId="77777777" w:rsidR="00706CBE" w:rsidRDefault="00706CBE" w:rsidP="00706CBE">
      <w:pPr>
        <w:pStyle w:val="Heading3"/>
      </w:pPr>
      <w:r>
        <w:t>The investigation team leader will involve key stakeholders in the incident investigation if this adds value to the investigation effort.</w:t>
      </w:r>
    </w:p>
    <w:p w14:paraId="7E5058B5" w14:textId="77777777" w:rsidR="00706CBE" w:rsidRPr="002E6765" w:rsidRDefault="00706CBE" w:rsidP="00706CBE">
      <w:pPr>
        <w:pStyle w:val="Heading3"/>
      </w:pPr>
      <w:r>
        <w:t>Key stakeholders that can be included in the incident investigation are authority, client, subject matter specialists, supervision teams and workers.</w:t>
      </w:r>
    </w:p>
    <w:p w14:paraId="6B682225" w14:textId="77777777" w:rsidR="00706CBE" w:rsidRDefault="00706CBE" w:rsidP="00706CBE"/>
    <w:p w14:paraId="14F2D22A" w14:textId="77777777" w:rsidR="00706CBE" w:rsidRDefault="00706CBE" w:rsidP="00706CBE">
      <w:pPr>
        <w:pStyle w:val="Heading2"/>
      </w:pPr>
      <w:bookmarkStart w:id="13" w:name="_Toc15564183"/>
      <w:bookmarkStart w:id="14" w:name="_Toc52626711"/>
      <w:r>
        <w:t>Opportunities for Corrective and Preventative Control Measures</w:t>
      </w:r>
      <w:bookmarkEnd w:id="13"/>
      <w:bookmarkEnd w:id="14"/>
    </w:p>
    <w:p w14:paraId="42755E50" w14:textId="77777777" w:rsidR="00706CBE" w:rsidRDefault="00706CBE" w:rsidP="00706CBE">
      <w:pPr>
        <w:pStyle w:val="Heading3"/>
      </w:pPr>
      <w:r>
        <w:t>Once the immediate and root cause are identified, the lead investigator shall identify corrective and preventative control measures</w:t>
      </w:r>
    </w:p>
    <w:p w14:paraId="2BB000B9" w14:textId="77777777" w:rsidR="00706CBE" w:rsidRPr="00683D88" w:rsidRDefault="00706CBE" w:rsidP="00706CBE">
      <w:pPr>
        <w:pStyle w:val="Heading3"/>
      </w:pPr>
      <w:r>
        <w:t>Corrective Actions shall be included in the incident investigation report.  If there are opportunities for preventative actions, these shall be included too.</w:t>
      </w:r>
    </w:p>
    <w:p w14:paraId="1A1894FF" w14:textId="77777777" w:rsidR="00706CBE" w:rsidRDefault="00706CBE" w:rsidP="00706CBE"/>
    <w:p w14:paraId="3C18C1AB" w14:textId="77777777" w:rsidR="00706CBE" w:rsidRDefault="00706CBE" w:rsidP="00706CBE">
      <w:pPr>
        <w:pStyle w:val="Heading2"/>
      </w:pPr>
      <w:bookmarkStart w:id="15" w:name="_Toc15564184"/>
      <w:bookmarkStart w:id="16" w:name="_Toc52626712"/>
      <w:r>
        <w:t>Communication to Relevant Stakeholders</w:t>
      </w:r>
      <w:bookmarkEnd w:id="15"/>
      <w:bookmarkEnd w:id="16"/>
    </w:p>
    <w:p w14:paraId="1CCA9E75" w14:textId="77777777" w:rsidR="00706CBE" w:rsidRDefault="00706CBE" w:rsidP="00706CBE">
      <w:pPr>
        <w:pStyle w:val="Heading3"/>
      </w:pPr>
      <w:r>
        <w:t>Once complete, the investigation report shall be submitted to:</w:t>
      </w:r>
    </w:p>
    <w:p w14:paraId="242DA01C" w14:textId="77777777" w:rsidR="00706CBE" w:rsidRDefault="00706CBE" w:rsidP="00706CBE">
      <w:pPr>
        <w:pStyle w:val="ListParagraph"/>
        <w:numPr>
          <w:ilvl w:val="0"/>
          <w:numId w:val="48"/>
        </w:numPr>
        <w:ind w:left="1134"/>
      </w:pPr>
      <w:r>
        <w:t>Authorities as required by regulation</w:t>
      </w:r>
    </w:p>
    <w:p w14:paraId="05640F18" w14:textId="77777777" w:rsidR="00706CBE" w:rsidRDefault="00706CBE" w:rsidP="00706CBE">
      <w:pPr>
        <w:pStyle w:val="ListParagraph"/>
        <w:numPr>
          <w:ilvl w:val="0"/>
          <w:numId w:val="48"/>
        </w:numPr>
        <w:ind w:left="1134"/>
      </w:pPr>
      <w:r>
        <w:t>QHSE Manager</w:t>
      </w:r>
    </w:p>
    <w:p w14:paraId="6AA3B2AE" w14:textId="77777777" w:rsidR="00706CBE" w:rsidRDefault="00706CBE" w:rsidP="00706CBE">
      <w:pPr>
        <w:pStyle w:val="ListParagraph"/>
        <w:numPr>
          <w:ilvl w:val="0"/>
          <w:numId w:val="48"/>
        </w:numPr>
        <w:ind w:left="1134"/>
      </w:pPr>
      <w:r>
        <w:t>Project Manager</w:t>
      </w:r>
    </w:p>
    <w:p w14:paraId="098AC2E9" w14:textId="250AA86F" w:rsidR="001470E1" w:rsidRPr="001470E1" w:rsidRDefault="00706CBE" w:rsidP="00706CBE">
      <w:pPr>
        <w:pStyle w:val="ListParagraph"/>
        <w:numPr>
          <w:ilvl w:val="0"/>
          <w:numId w:val="48"/>
        </w:numPr>
        <w:ind w:left="1134"/>
      </w:pPr>
      <w:r>
        <w:t>Clients and Client Representatives</w:t>
      </w:r>
    </w:p>
    <w:p w14:paraId="5822999B" w14:textId="6D1DE8C4" w:rsidR="00D76773" w:rsidRDefault="001470E1" w:rsidP="00B31284">
      <w:pPr>
        <w:pStyle w:val="Heading1"/>
      </w:pPr>
      <w:bookmarkStart w:id="17" w:name="_Toc52626713"/>
      <w:r>
        <w:t>Annexure</w:t>
      </w:r>
      <w:bookmarkEnd w:id="17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 w:rsidSect="00BF529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6C9B3" w14:textId="77777777" w:rsidR="007C3EA8" w:rsidRDefault="007C3EA8" w:rsidP="00D76773">
      <w:pPr>
        <w:spacing w:after="0" w:line="240" w:lineRule="auto"/>
      </w:pPr>
      <w:r>
        <w:separator/>
      </w:r>
    </w:p>
  </w:endnote>
  <w:endnote w:type="continuationSeparator" w:id="0">
    <w:p w14:paraId="607A674A" w14:textId="77777777" w:rsidR="007C3EA8" w:rsidRDefault="007C3EA8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61"/>
    </w:tblGrid>
    <w:tr w:rsidR="00675BC7" w14:paraId="275406C9" w14:textId="77777777" w:rsidTr="00BF5298">
      <w:tc>
        <w:tcPr>
          <w:tcW w:w="5229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5261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r w:rsidR="007C3EA8">
            <w:fldChar w:fldCharType="begin"/>
          </w:r>
          <w:r w:rsidR="007C3EA8">
            <w:instrText xml:space="preserve"> NUMPAGES  \* Arabic  \* MERGEFORMAT </w:instrText>
          </w:r>
          <w:r w:rsidR="007C3EA8">
            <w:fldChar w:fldCharType="separate"/>
          </w:r>
          <w:r>
            <w:t>4</w:t>
          </w:r>
          <w:r w:rsidR="007C3EA8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CAD2" w14:textId="77777777" w:rsidR="007C3EA8" w:rsidRDefault="007C3EA8" w:rsidP="00D76773">
      <w:pPr>
        <w:spacing w:after="0" w:line="240" w:lineRule="auto"/>
      </w:pPr>
      <w:r>
        <w:separator/>
      </w:r>
    </w:p>
  </w:footnote>
  <w:footnote w:type="continuationSeparator" w:id="0">
    <w:p w14:paraId="213BC44D" w14:textId="77777777" w:rsidR="007C3EA8" w:rsidRDefault="007C3EA8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58B85556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5B1A4079">
          <wp:simplePos x="0" y="0"/>
          <wp:positionH relativeFrom="column">
            <wp:posOffset>-391795</wp:posOffset>
          </wp:positionH>
          <wp:positionV relativeFrom="paragraph">
            <wp:posOffset>-220980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CBE">
      <w:rPr>
        <w:rStyle w:val="Strong"/>
        <w:rFonts w:ascii="Arial Black" w:hAnsi="Arial Black" w:cstheme="majorHAnsi"/>
      </w:rPr>
      <w:t>INCIDENT INVESTIGATION</w:t>
    </w:r>
  </w:p>
  <w:p w14:paraId="0AE09F8A" w14:textId="4C1D4D96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</w:t>
    </w:r>
    <w:r w:rsidR="00706CBE">
      <w:t>10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9pt;height:9pt" o:bullet="t">
        <v:imagedata r:id="rId1" o:title="artD648"/>
      </v:shape>
    </w:pict>
  </w:numPicBullet>
  <w:abstractNum w:abstractNumId="0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13297"/>
    <w:multiLevelType w:val="hybridMultilevel"/>
    <w:tmpl w:val="22AC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A63053"/>
    <w:multiLevelType w:val="hybridMultilevel"/>
    <w:tmpl w:val="2EC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36F55"/>
    <w:multiLevelType w:val="hybridMultilevel"/>
    <w:tmpl w:val="A5AA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04A54"/>
    <w:multiLevelType w:val="hybridMultilevel"/>
    <w:tmpl w:val="987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C46810"/>
    <w:multiLevelType w:val="hybridMultilevel"/>
    <w:tmpl w:val="F050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4"/>
  </w:num>
  <w:num w:numId="25">
    <w:abstractNumId w:val="22"/>
  </w:num>
  <w:num w:numId="26">
    <w:abstractNumId w:val="2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  <w:num w:numId="30">
    <w:abstractNumId w:val="26"/>
  </w:num>
  <w:num w:numId="31">
    <w:abstractNumId w:val="17"/>
  </w:num>
  <w:num w:numId="32">
    <w:abstractNumId w:val="16"/>
  </w:num>
  <w:num w:numId="33">
    <w:abstractNumId w:val="6"/>
  </w:num>
  <w:num w:numId="34">
    <w:abstractNumId w:val="10"/>
  </w:num>
  <w:num w:numId="35">
    <w:abstractNumId w:val="9"/>
  </w:num>
  <w:num w:numId="36">
    <w:abstractNumId w:val="11"/>
  </w:num>
  <w:num w:numId="37">
    <w:abstractNumId w:val="23"/>
  </w:num>
  <w:num w:numId="38">
    <w:abstractNumId w:val="21"/>
  </w:num>
  <w:num w:numId="39">
    <w:abstractNumId w:val="25"/>
  </w:num>
  <w:num w:numId="40">
    <w:abstractNumId w:val="18"/>
  </w:num>
  <w:num w:numId="41">
    <w:abstractNumId w:val="15"/>
  </w:num>
  <w:num w:numId="42">
    <w:abstractNumId w:val="0"/>
  </w:num>
  <w:num w:numId="43">
    <w:abstractNumId w:val="7"/>
  </w:num>
  <w:num w:numId="44">
    <w:abstractNumId w:val="20"/>
  </w:num>
  <w:num w:numId="45">
    <w:abstractNumId w:val="13"/>
  </w:num>
  <w:num w:numId="46">
    <w:abstractNumId w:val="8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D69B0"/>
    <w:rsid w:val="000E6E25"/>
    <w:rsid w:val="00130CB8"/>
    <w:rsid w:val="001470E1"/>
    <w:rsid w:val="001A625F"/>
    <w:rsid w:val="001B0D91"/>
    <w:rsid w:val="00203021"/>
    <w:rsid w:val="00265964"/>
    <w:rsid w:val="00331A3E"/>
    <w:rsid w:val="003A197E"/>
    <w:rsid w:val="003B2268"/>
    <w:rsid w:val="003D392A"/>
    <w:rsid w:val="00400770"/>
    <w:rsid w:val="00410777"/>
    <w:rsid w:val="00425EE7"/>
    <w:rsid w:val="00437EAE"/>
    <w:rsid w:val="00461D21"/>
    <w:rsid w:val="004C2FF4"/>
    <w:rsid w:val="00537354"/>
    <w:rsid w:val="005F589A"/>
    <w:rsid w:val="00675BC7"/>
    <w:rsid w:val="00706CBE"/>
    <w:rsid w:val="007710F9"/>
    <w:rsid w:val="007C3EA8"/>
    <w:rsid w:val="007D62C4"/>
    <w:rsid w:val="007F1013"/>
    <w:rsid w:val="008058CF"/>
    <w:rsid w:val="00824B4F"/>
    <w:rsid w:val="0090185D"/>
    <w:rsid w:val="00933867"/>
    <w:rsid w:val="009577F1"/>
    <w:rsid w:val="00961DCE"/>
    <w:rsid w:val="00970C28"/>
    <w:rsid w:val="00976076"/>
    <w:rsid w:val="009E67C4"/>
    <w:rsid w:val="00B31284"/>
    <w:rsid w:val="00BD7130"/>
    <w:rsid w:val="00BF5298"/>
    <w:rsid w:val="00C32C6E"/>
    <w:rsid w:val="00CF08A9"/>
    <w:rsid w:val="00D40B17"/>
    <w:rsid w:val="00D619A9"/>
    <w:rsid w:val="00D76773"/>
    <w:rsid w:val="00DE23D9"/>
    <w:rsid w:val="00E50F19"/>
    <w:rsid w:val="00F076AE"/>
    <w:rsid w:val="00F9324C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</dc:title>
  <dc:subject/>
  <dc:creator>Kareem</dc:creator>
  <cp:keywords>Management System Procedure</cp:keywords>
  <dc:description/>
  <cp:lastModifiedBy>Kareem Adra</cp:lastModifiedBy>
  <cp:revision>30</cp:revision>
  <dcterms:created xsi:type="dcterms:W3CDTF">2018-11-09T11:34:00Z</dcterms:created>
  <dcterms:modified xsi:type="dcterms:W3CDTF">2020-10-03T10:11:00Z</dcterms:modified>
</cp:coreProperties>
</file>