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1B5F3A38" w:rsidR="00537354" w:rsidRDefault="00537354" w:rsidP="00A8148B">
      <w:pPr>
        <w:jc w:val="center"/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F492EB1" w14:textId="11BD79E2" w:rsidR="00A8148B" w:rsidRDefault="00A8148B" w:rsidP="00A8148B">
      <w:pPr>
        <w:jc w:val="center"/>
        <w:rPr>
          <w:rStyle w:val="Strong"/>
          <w:rFonts w:ascii="Arial Black" w:hAnsi="Arial Black" w:cstheme="majorHAnsi"/>
          <w:noProof/>
        </w:rPr>
      </w:pPr>
    </w:p>
    <w:p w14:paraId="2CF9A021" w14:textId="7F80E155" w:rsidR="00A8148B" w:rsidRDefault="00A8148B" w:rsidP="00A8148B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0E5187CC" wp14:editId="68D351C8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BE761" w14:textId="2978FC93" w:rsidR="001A625F" w:rsidRDefault="006E03AD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OCCUPATIONAL HEALTH AND SAFETY</w:t>
      </w:r>
    </w:p>
    <w:p w14:paraId="217E690C" w14:textId="44883DD5" w:rsidR="006E03AD" w:rsidRPr="006E03AD" w:rsidRDefault="006E03AD" w:rsidP="00537354">
      <w:pPr>
        <w:jc w:val="center"/>
        <w:rPr>
          <w:rFonts w:ascii="Arial Black" w:hAnsi="Arial Black"/>
          <w:sz w:val="32"/>
          <w:szCs w:val="32"/>
        </w:rPr>
      </w:pPr>
      <w:r w:rsidRPr="006E03AD">
        <w:rPr>
          <w:rFonts w:ascii="Arial Black" w:hAnsi="Arial Black"/>
          <w:sz w:val="32"/>
          <w:szCs w:val="32"/>
        </w:rPr>
        <w:t>POLICY</w:t>
      </w:r>
    </w:p>
    <w:p w14:paraId="525A289C" w14:textId="5BB15A52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6E03AD">
        <w:rPr>
          <w:sz w:val="32"/>
        </w:rPr>
        <w:t>POL</w:t>
      </w:r>
      <w:r w:rsidRPr="00537354">
        <w:rPr>
          <w:sz w:val="32"/>
        </w:rPr>
        <w:t>-00</w:t>
      </w:r>
      <w:r w:rsidR="002331CC">
        <w:rPr>
          <w:sz w:val="32"/>
        </w:rPr>
        <w:t>2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100"/>
        <w:gridCol w:w="2979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2E63473B" w:rsidR="00425EE7" w:rsidRPr="00425EE7" w:rsidRDefault="006E03A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  <w:tc>
          <w:tcPr>
            <w:tcW w:w="3118" w:type="dxa"/>
            <w:vAlign w:val="center"/>
          </w:tcPr>
          <w:p w14:paraId="0B8DDE8C" w14:textId="02116271" w:rsidR="00425EE7" w:rsidRPr="00425EE7" w:rsidRDefault="006E03A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6E03AD">
        <w:tc>
          <w:tcPr>
            <w:tcW w:w="1534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26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595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6E03AD">
        <w:tc>
          <w:tcPr>
            <w:tcW w:w="1534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26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95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6E03AD">
        <w:tc>
          <w:tcPr>
            <w:tcW w:w="1534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0511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bookmarkEnd w:id="0"/>
    <w:p w14:paraId="561BAAE3" w14:textId="67670445" w:rsidR="00D76773" w:rsidRDefault="0087313C" w:rsidP="0087313C">
      <w:pPr>
        <w:pStyle w:val="Heading1"/>
        <w:numPr>
          <w:ilvl w:val="0"/>
          <w:numId w:val="0"/>
        </w:numPr>
        <w:ind w:left="432" w:hanging="432"/>
        <w:jc w:val="center"/>
      </w:pPr>
      <w:r>
        <w:lastRenderedPageBreak/>
        <w:t>POLICY STATEMENT</w:t>
      </w:r>
    </w:p>
    <w:p w14:paraId="17968F34" w14:textId="5535C29A" w:rsidR="00D76773" w:rsidRDefault="00D76773"/>
    <w:p w14:paraId="0A7766BD" w14:textId="1B276A8F" w:rsidR="0087313C" w:rsidRDefault="0087313C">
      <w:r>
        <w:t>This Occupational Health and Safety Policy has been produced to define how the Company will support the general objectives, organization and arrangements for the management of occupational health and safety.</w:t>
      </w:r>
    </w:p>
    <w:p w14:paraId="5DB8CA66" w14:textId="70B77B9A" w:rsidR="00D76773" w:rsidRDefault="0087313C">
      <w:r>
        <w:t xml:space="preserve">This policy will be brought to the attention of all persons working under the control of the Organization. It is the general policy and </w:t>
      </w:r>
      <w:r w:rsidR="00EE4572">
        <w:t xml:space="preserve">the </w:t>
      </w:r>
      <w:r>
        <w:t>management team</w:t>
      </w:r>
      <w:r w:rsidR="00EE4572">
        <w:t xml:space="preserve">’s commitment </w:t>
      </w:r>
      <w:r>
        <w:t>to prevent injury and ill health to all persons under its control and those affected by its operations. We are committed</w:t>
      </w:r>
      <w:r w:rsidR="00B61F13">
        <w:t xml:space="preserve">: </w:t>
      </w:r>
    </w:p>
    <w:p w14:paraId="3852F033" w14:textId="0098606A" w:rsidR="0087313C" w:rsidRDefault="00B61F13" w:rsidP="0087313C">
      <w:pPr>
        <w:pStyle w:val="ListParagraph"/>
        <w:numPr>
          <w:ilvl w:val="0"/>
          <w:numId w:val="23"/>
        </w:numPr>
      </w:pPr>
      <w:r>
        <w:t>To e</w:t>
      </w:r>
      <w:r w:rsidR="0087313C">
        <w:t>nsure that it has suitable and sufficient resources available to maintain compliance with the Company’s Occupational Health &amp; Safety Management System, legislative obligations and other requirements to which it subscribes. These requirements will be regarded as minimum standard</w:t>
      </w:r>
    </w:p>
    <w:p w14:paraId="30C02CE9" w14:textId="50C662E3" w:rsidR="0087313C" w:rsidRDefault="0087313C" w:rsidP="0087313C">
      <w:pPr>
        <w:pStyle w:val="ListParagraph"/>
        <w:numPr>
          <w:ilvl w:val="0"/>
          <w:numId w:val="23"/>
        </w:numPr>
      </w:pPr>
      <w:r>
        <w:t xml:space="preserve">To provide and develop a structure with clearly defined responsibilities, which actively supports </w:t>
      </w:r>
      <w:r w:rsidR="00090763">
        <w:t xml:space="preserve">hazard elimination and </w:t>
      </w:r>
      <w:r>
        <w:t xml:space="preserve">risk management and promotes the </w:t>
      </w:r>
      <w:r w:rsidR="0073584D">
        <w:t xml:space="preserve">consultation and participation </w:t>
      </w:r>
      <w:r>
        <w:t>of employees</w:t>
      </w:r>
      <w:r w:rsidR="0073584D">
        <w:t xml:space="preserve"> and worker representatives</w:t>
      </w:r>
    </w:p>
    <w:p w14:paraId="7AF4A9B0" w14:textId="71F3CD1D" w:rsidR="0087313C" w:rsidRDefault="0087313C" w:rsidP="0087313C">
      <w:pPr>
        <w:pStyle w:val="ListParagraph"/>
        <w:numPr>
          <w:ilvl w:val="0"/>
          <w:numId w:val="23"/>
        </w:numPr>
      </w:pPr>
      <w:r>
        <w:t>To develop and maintain the organization</w:t>
      </w:r>
      <w:r w:rsidR="00EE4572">
        <w:t>’</w:t>
      </w:r>
      <w:r>
        <w:t>s occupational health and safety management system in support of the objectives which meet the requirement of ISO 45001</w:t>
      </w:r>
    </w:p>
    <w:p w14:paraId="1524F804" w14:textId="4D521F27" w:rsidR="0087313C" w:rsidRDefault="0087313C" w:rsidP="0087313C">
      <w:pPr>
        <w:pStyle w:val="ListParagraph"/>
        <w:numPr>
          <w:ilvl w:val="0"/>
          <w:numId w:val="23"/>
        </w:numPr>
      </w:pPr>
      <w:r>
        <w:t xml:space="preserve">To safeguard the health, safety and welfare of people under our control whilst at work and to provide them, with so far as is reasonably practicable, a working environment </w:t>
      </w:r>
      <w:r w:rsidR="00A44A16">
        <w:t xml:space="preserve">and conditions </w:t>
      </w:r>
      <w:r>
        <w:t xml:space="preserve">which </w:t>
      </w:r>
      <w:r w:rsidR="00A44A16">
        <w:t xml:space="preserve">are </w:t>
      </w:r>
      <w:r>
        <w:t>safe and without risk to health</w:t>
      </w:r>
    </w:p>
    <w:p w14:paraId="0585A8BB" w14:textId="6E9F7F23" w:rsidR="0087313C" w:rsidRDefault="0087313C" w:rsidP="0087313C">
      <w:pPr>
        <w:pStyle w:val="ListParagraph"/>
        <w:numPr>
          <w:ilvl w:val="0"/>
          <w:numId w:val="23"/>
        </w:numPr>
      </w:pPr>
      <w:r>
        <w:t>To conduct its undertakings in such a way as to ensure, so far as is reasonably practicable, that people not in its employment but who may be affected by our operations are not exposed to risk</w:t>
      </w:r>
    </w:p>
    <w:p w14:paraId="77DD4CC9" w14:textId="3EA46A2B" w:rsidR="0087313C" w:rsidRDefault="0087313C" w:rsidP="0087313C">
      <w:pPr>
        <w:pStyle w:val="ListParagraph"/>
        <w:numPr>
          <w:ilvl w:val="0"/>
          <w:numId w:val="23"/>
        </w:numPr>
      </w:pPr>
      <w:r>
        <w:t>To ensure that employees and contractor employees are competent to carry out their duties</w:t>
      </w:r>
    </w:p>
    <w:p w14:paraId="4A2FFAA8" w14:textId="78C4BA17" w:rsidR="0087313C" w:rsidRDefault="0087313C" w:rsidP="0087313C">
      <w:pPr>
        <w:pStyle w:val="ListParagraph"/>
        <w:numPr>
          <w:ilvl w:val="0"/>
          <w:numId w:val="23"/>
        </w:numPr>
      </w:pPr>
      <w:r>
        <w:t>To ensure that Sub-Contractors undertaking work for the Company are informed of the relevant standards required, and are monitored to ensure compliance</w:t>
      </w:r>
    </w:p>
    <w:p w14:paraId="2E23F400" w14:textId="6B072718" w:rsidR="0087313C" w:rsidRDefault="0087313C" w:rsidP="0087313C">
      <w:pPr>
        <w:pStyle w:val="ListParagraph"/>
        <w:numPr>
          <w:ilvl w:val="0"/>
          <w:numId w:val="23"/>
        </w:numPr>
      </w:pPr>
      <w:r>
        <w:t>To undertake inspections and audits via the Management Team to monitor compliance with the Company’s Occupational Health and Safety Management System and to ensure that control measures are being effectively implemented</w:t>
      </w:r>
    </w:p>
    <w:p w14:paraId="4B649DA1" w14:textId="77777777" w:rsidR="00B61F13" w:rsidRDefault="00B61F13" w:rsidP="00B61F13">
      <w:pPr>
        <w:pStyle w:val="ListParagraph"/>
        <w:numPr>
          <w:ilvl w:val="0"/>
          <w:numId w:val="23"/>
        </w:numPr>
      </w:pPr>
      <w:r>
        <w:t>To undertake investigations into accidents and incidents in order to establish root causes and enable suitable and effective corrective actions to be taken</w:t>
      </w:r>
    </w:p>
    <w:p w14:paraId="7B8C46AE" w14:textId="0F72CD83" w:rsidR="0087313C" w:rsidRDefault="0087313C" w:rsidP="0087313C">
      <w:pPr>
        <w:pStyle w:val="ListParagraph"/>
        <w:numPr>
          <w:ilvl w:val="0"/>
          <w:numId w:val="23"/>
        </w:numPr>
      </w:pPr>
      <w:r>
        <w:t xml:space="preserve">To ensure that the Management Team effectively uses the Company’s internal audits to </w:t>
      </w:r>
      <w:r w:rsidR="00FF63EE">
        <w:t xml:space="preserve">continually improve its </w:t>
      </w:r>
      <w:r w:rsidR="006935E3">
        <w:t xml:space="preserve">overall </w:t>
      </w:r>
      <w:r>
        <w:t>performance</w:t>
      </w:r>
      <w:r w:rsidR="00B61F13">
        <w:t xml:space="preserve"> </w:t>
      </w:r>
      <w:r w:rsidR="00FF63EE">
        <w:t xml:space="preserve">and </w:t>
      </w:r>
      <w:r w:rsidR="00B61F13">
        <w:t>management system</w:t>
      </w:r>
    </w:p>
    <w:p w14:paraId="714104C9" w14:textId="77777777" w:rsidR="00FF63EE" w:rsidRDefault="00FF63EE" w:rsidP="00A22304">
      <w:pPr>
        <w:jc w:val="right"/>
      </w:pPr>
    </w:p>
    <w:p w14:paraId="1FEF8D7E" w14:textId="40394CB8" w:rsidR="00A22304" w:rsidRDefault="00A22304" w:rsidP="00780F38">
      <w:pPr>
        <w:ind w:left="6480" w:firstLine="720"/>
        <w:jc w:val="center"/>
      </w:pPr>
      <w:r>
        <w:t>General Manager</w:t>
      </w:r>
    </w:p>
    <w:p w14:paraId="5CD40AAF" w14:textId="77777777" w:rsidR="00B61F13" w:rsidRDefault="00B61F13" w:rsidP="00A22304">
      <w:pPr>
        <w:jc w:val="right"/>
      </w:pPr>
    </w:p>
    <w:p w14:paraId="3610EB68" w14:textId="125B40BC" w:rsidR="00A22304" w:rsidRDefault="00A22304" w:rsidP="00A22304">
      <w:pPr>
        <w:jc w:val="right"/>
      </w:pPr>
      <w:r>
        <w:t>_______________</w:t>
      </w:r>
    </w:p>
    <w:sectPr w:rsidR="00A22304" w:rsidSect="000511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FC03B" w14:textId="77777777" w:rsidR="00486627" w:rsidRDefault="00486627" w:rsidP="00D76773">
      <w:pPr>
        <w:spacing w:after="0" w:line="240" w:lineRule="auto"/>
      </w:pPr>
      <w:r>
        <w:separator/>
      </w:r>
    </w:p>
  </w:endnote>
  <w:endnote w:type="continuationSeparator" w:id="0">
    <w:p w14:paraId="77146020" w14:textId="77777777" w:rsidR="00486627" w:rsidRDefault="00486627" w:rsidP="00D76773">
      <w:pPr>
        <w:spacing w:after="0" w:line="240" w:lineRule="auto"/>
      </w:pPr>
      <w:r>
        <w:continuationSeparator/>
      </w:r>
    </w:p>
  </w:endnote>
  <w:endnote w:type="continuationNotice" w:id="1">
    <w:p w14:paraId="0B2E4337" w14:textId="77777777" w:rsidR="00780F38" w:rsidRDefault="00780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AB57" w14:textId="77777777" w:rsidR="002C3664" w:rsidRDefault="002C3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496"/>
    </w:tblGrid>
    <w:tr w:rsidR="00675BC7" w14:paraId="275406C9" w14:textId="77777777" w:rsidTr="00675BC7">
      <w:tc>
        <w:tcPr>
          <w:tcW w:w="467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4675" w:type="dxa"/>
        </w:tcPr>
        <w:p w14:paraId="7758DE45" w14:textId="31DECBF2" w:rsidR="00675BC7" w:rsidRDefault="00675BC7" w:rsidP="00675BC7">
          <w:pPr>
            <w:pStyle w:val="Footer"/>
            <w:jc w:val="right"/>
          </w:pPr>
        </w:p>
      </w:tc>
    </w:tr>
  </w:tbl>
  <w:p w14:paraId="001FF677" w14:textId="6E001335" w:rsidR="003B2268" w:rsidRDefault="003B2268" w:rsidP="00675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EAD0" w14:textId="77777777" w:rsidR="002C3664" w:rsidRDefault="002C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0D75" w14:textId="77777777" w:rsidR="00486627" w:rsidRDefault="00486627" w:rsidP="00D76773">
      <w:pPr>
        <w:spacing w:after="0" w:line="240" w:lineRule="auto"/>
      </w:pPr>
      <w:r>
        <w:separator/>
      </w:r>
    </w:p>
  </w:footnote>
  <w:footnote w:type="continuationSeparator" w:id="0">
    <w:p w14:paraId="38EB27A9" w14:textId="77777777" w:rsidR="00486627" w:rsidRDefault="00486627" w:rsidP="00D76773">
      <w:pPr>
        <w:spacing w:after="0" w:line="240" w:lineRule="auto"/>
      </w:pPr>
      <w:r>
        <w:continuationSeparator/>
      </w:r>
    </w:p>
  </w:footnote>
  <w:footnote w:type="continuationNotice" w:id="1">
    <w:p w14:paraId="5E0F37B5" w14:textId="77777777" w:rsidR="00780F38" w:rsidRDefault="00780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A8B6" w14:textId="77777777" w:rsidR="002C3664" w:rsidRDefault="002C3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7BC9F439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1D70BA22">
          <wp:simplePos x="0" y="0"/>
          <wp:positionH relativeFrom="column">
            <wp:posOffset>-441706</wp:posOffset>
          </wp:positionH>
          <wp:positionV relativeFrom="paragraph">
            <wp:posOffset>-171754</wp:posOffset>
          </wp:positionV>
          <wp:extent cx="810000" cy="810000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13C">
      <w:rPr>
        <w:rStyle w:val="Strong"/>
        <w:rFonts w:ascii="Arial Black" w:hAnsi="Arial Black" w:cstheme="majorHAnsi"/>
      </w:rPr>
      <w:t>OCCUPATIONAL HEALTH AND SAFETY POLICY</w:t>
    </w:r>
  </w:p>
  <w:p w14:paraId="0AE09F8A" w14:textId="3E002280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87313C">
      <w:t>POL</w:t>
    </w:r>
    <w:r w:rsidRPr="003B2268">
      <w:t>-00</w:t>
    </w:r>
    <w:r w:rsidR="002331CC">
      <w:t>2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1648" w14:textId="77777777" w:rsidR="002C3664" w:rsidRDefault="002C3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B7728"/>
    <w:multiLevelType w:val="hybridMultilevel"/>
    <w:tmpl w:val="09C6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6FA2"/>
    <w:rsid w:val="000511AE"/>
    <w:rsid w:val="00090763"/>
    <w:rsid w:val="00130CB8"/>
    <w:rsid w:val="001A625F"/>
    <w:rsid w:val="002331CC"/>
    <w:rsid w:val="002C3664"/>
    <w:rsid w:val="00331A3E"/>
    <w:rsid w:val="003A197E"/>
    <w:rsid w:val="003B2268"/>
    <w:rsid w:val="00425EE7"/>
    <w:rsid w:val="00440E05"/>
    <w:rsid w:val="00455967"/>
    <w:rsid w:val="00486627"/>
    <w:rsid w:val="004A30F1"/>
    <w:rsid w:val="00537354"/>
    <w:rsid w:val="005A52F5"/>
    <w:rsid w:val="00615597"/>
    <w:rsid w:val="00675BC7"/>
    <w:rsid w:val="006935E3"/>
    <w:rsid w:val="006E03AD"/>
    <w:rsid w:val="0073584D"/>
    <w:rsid w:val="00780F38"/>
    <w:rsid w:val="007F1013"/>
    <w:rsid w:val="00824B4F"/>
    <w:rsid w:val="0087313C"/>
    <w:rsid w:val="0090185D"/>
    <w:rsid w:val="00970C28"/>
    <w:rsid w:val="00A22304"/>
    <w:rsid w:val="00A44A16"/>
    <w:rsid w:val="00A8148B"/>
    <w:rsid w:val="00B31284"/>
    <w:rsid w:val="00B61F13"/>
    <w:rsid w:val="00C30656"/>
    <w:rsid w:val="00C83FBC"/>
    <w:rsid w:val="00D76773"/>
    <w:rsid w:val="00DE23D9"/>
    <w:rsid w:val="00EE4572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9FC3-2294-4F43-862A-D61D30EA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11</cp:revision>
  <dcterms:created xsi:type="dcterms:W3CDTF">2020-10-25T11:37:00Z</dcterms:created>
  <dcterms:modified xsi:type="dcterms:W3CDTF">2020-10-25T16:57:00Z</dcterms:modified>
</cp:coreProperties>
</file>