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FFC95" w14:textId="7BE97C8F" w:rsidR="00537354" w:rsidRDefault="00537354" w:rsidP="00D76773">
      <w:bookmarkStart w:id="0" w:name="_Toc529904581"/>
    </w:p>
    <w:p w14:paraId="475C7D4C" w14:textId="755AA8C4" w:rsidR="000A5C61" w:rsidRDefault="000A5C61" w:rsidP="000A5C61">
      <w:pPr>
        <w:jc w:val="center"/>
      </w:pPr>
      <w:r w:rsidRPr="003B2268">
        <w:rPr>
          <w:rStyle w:val="Strong"/>
          <w:rFonts w:ascii="Arial Black" w:hAnsi="Arial Black" w:cstheme="majorHAnsi"/>
          <w:noProof/>
        </w:rPr>
        <w:drawing>
          <wp:inline distT="0" distB="0" distL="0" distR="0" wp14:anchorId="32095F3D" wp14:editId="2C9780B3">
            <wp:extent cx="1980000" cy="1980000"/>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0000" cy="1980000"/>
                    </a:xfrm>
                    <a:prstGeom prst="rect">
                      <a:avLst/>
                    </a:prstGeom>
                  </pic:spPr>
                </pic:pic>
              </a:graphicData>
            </a:graphic>
          </wp:inline>
        </w:drawing>
      </w:r>
    </w:p>
    <w:p w14:paraId="528ADFDF" w14:textId="77777777" w:rsidR="00FD5D35" w:rsidRPr="00FD5D35" w:rsidRDefault="00FD5D35" w:rsidP="00537354">
      <w:pPr>
        <w:jc w:val="center"/>
        <w:rPr>
          <w:rFonts w:ascii="Arial Black" w:hAnsi="Arial Black"/>
          <w:sz w:val="36"/>
          <w:szCs w:val="36"/>
        </w:rPr>
      </w:pPr>
      <w:r w:rsidRPr="00FD5D35">
        <w:rPr>
          <w:rFonts w:ascii="Arial Black" w:hAnsi="Arial Black"/>
          <w:sz w:val="36"/>
          <w:szCs w:val="36"/>
        </w:rPr>
        <w:t>CONTROL OF SUBSTANCES HAZARDOUS TO HEALTH (COSHH)</w:t>
      </w:r>
    </w:p>
    <w:p w14:paraId="71DBE761" w14:textId="01ED8D13" w:rsidR="001A625F" w:rsidRPr="00FD5D35" w:rsidRDefault="00FD5D35" w:rsidP="00537354">
      <w:pPr>
        <w:jc w:val="center"/>
        <w:rPr>
          <w:rFonts w:ascii="Arial Black" w:hAnsi="Arial Black"/>
          <w:sz w:val="24"/>
          <w:szCs w:val="24"/>
        </w:rPr>
      </w:pPr>
      <w:r w:rsidRPr="00FD5D35">
        <w:rPr>
          <w:rFonts w:ascii="Arial Black" w:hAnsi="Arial Black"/>
          <w:sz w:val="24"/>
          <w:szCs w:val="24"/>
        </w:rPr>
        <w:t>STANDARD OPERATING PROCEDURE</w:t>
      </w:r>
      <w:r w:rsidR="00537354" w:rsidRPr="00FD5D35">
        <w:rPr>
          <w:rFonts w:ascii="Arial Black" w:hAnsi="Arial Black"/>
          <w:sz w:val="24"/>
          <w:szCs w:val="24"/>
        </w:rPr>
        <w:t xml:space="preserve"> </w:t>
      </w:r>
    </w:p>
    <w:p w14:paraId="525A289C" w14:textId="33A5FD27" w:rsidR="00537354" w:rsidRPr="00537354" w:rsidRDefault="00537354" w:rsidP="00537354">
      <w:pPr>
        <w:jc w:val="center"/>
        <w:rPr>
          <w:sz w:val="32"/>
        </w:rPr>
      </w:pPr>
      <w:r w:rsidRPr="00537354">
        <w:rPr>
          <w:sz w:val="32"/>
        </w:rPr>
        <w:t>Document ID:  SOP-00</w:t>
      </w:r>
      <w:r w:rsidR="00FD5D35">
        <w:rPr>
          <w:sz w:val="32"/>
        </w:rPr>
        <w:t>7</w:t>
      </w:r>
    </w:p>
    <w:p w14:paraId="4D9BB9EE" w14:textId="0CD10E96" w:rsidR="00425EE7" w:rsidRDefault="00425EE7" w:rsidP="00537354">
      <w:pPr>
        <w:rPr>
          <w:rFonts w:asciiTheme="minorHAnsi" w:hAnsiTheme="minorHAnsi" w:cstheme="minorHAnsi"/>
          <w:b/>
          <w:sz w:val="28"/>
        </w:rPr>
      </w:pPr>
    </w:p>
    <w:p w14:paraId="5A5D5E8F" w14:textId="77777777" w:rsidR="007F1013" w:rsidRDefault="007F1013" w:rsidP="00537354">
      <w:pPr>
        <w:rPr>
          <w:rFonts w:asciiTheme="minorHAnsi" w:hAnsiTheme="minorHAnsi" w:cstheme="minorHAnsi"/>
          <w:b/>
          <w:sz w:val="28"/>
        </w:rPr>
      </w:pPr>
    </w:p>
    <w:p w14:paraId="36A62F26" w14:textId="5B43A848" w:rsidR="00537354" w:rsidRPr="00425EE7" w:rsidRDefault="00425EE7" w:rsidP="00537354">
      <w:pPr>
        <w:rPr>
          <w:rFonts w:asciiTheme="minorHAnsi" w:hAnsiTheme="minorHAnsi" w:cstheme="minorHAnsi"/>
          <w:b/>
          <w:sz w:val="28"/>
        </w:rPr>
      </w:pPr>
      <w:r w:rsidRPr="00425EE7">
        <w:rPr>
          <w:rFonts w:asciiTheme="minorHAnsi" w:hAnsiTheme="minorHAnsi" w:cstheme="minorHAnsi"/>
          <w:b/>
          <w:sz w:val="28"/>
        </w:rPr>
        <w:t>Document Approval History</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528"/>
        <w:gridCol w:w="1409"/>
        <w:gridCol w:w="3099"/>
        <w:gridCol w:w="2980"/>
      </w:tblGrid>
      <w:tr w:rsidR="00425EE7" w14:paraId="58DBBD9D" w14:textId="77777777" w:rsidTr="003A197E">
        <w:trPr>
          <w:trHeight w:val="750"/>
        </w:trPr>
        <w:tc>
          <w:tcPr>
            <w:tcW w:w="1555" w:type="dxa"/>
            <w:vAlign w:val="center"/>
          </w:tcPr>
          <w:p w14:paraId="6E0C0ABD" w14:textId="70EFB3F1" w:rsidR="00425EE7" w:rsidRPr="00425EE7" w:rsidRDefault="00425EE7" w:rsidP="00425EE7">
            <w:pPr>
              <w:rPr>
                <w:rFonts w:asciiTheme="minorHAnsi" w:hAnsiTheme="minorHAnsi" w:cstheme="minorHAnsi"/>
                <w:b/>
              </w:rPr>
            </w:pPr>
            <w:r w:rsidRPr="00425EE7">
              <w:rPr>
                <w:rFonts w:asciiTheme="minorHAnsi" w:hAnsiTheme="minorHAnsi" w:cstheme="minorHAnsi"/>
                <w:b/>
              </w:rPr>
              <w:t>Document Revision No.</w:t>
            </w:r>
          </w:p>
        </w:tc>
        <w:tc>
          <w:tcPr>
            <w:tcW w:w="1417" w:type="dxa"/>
            <w:vAlign w:val="center"/>
          </w:tcPr>
          <w:p w14:paraId="5F04DAA3" w14:textId="3D85267A" w:rsidR="00425EE7" w:rsidRPr="00425EE7" w:rsidRDefault="00425EE7" w:rsidP="00425EE7">
            <w:pPr>
              <w:rPr>
                <w:rFonts w:asciiTheme="minorHAnsi" w:hAnsiTheme="minorHAnsi" w:cstheme="minorHAnsi"/>
                <w:b/>
              </w:rPr>
            </w:pPr>
            <w:r w:rsidRPr="00425EE7">
              <w:rPr>
                <w:rFonts w:asciiTheme="minorHAnsi" w:hAnsiTheme="minorHAnsi" w:cstheme="minorHAnsi"/>
                <w:b/>
              </w:rPr>
              <w:t>Effective Date</w:t>
            </w:r>
          </w:p>
        </w:tc>
        <w:tc>
          <w:tcPr>
            <w:tcW w:w="3260" w:type="dxa"/>
            <w:vAlign w:val="center"/>
          </w:tcPr>
          <w:p w14:paraId="463E4DD0" w14:textId="47028D73" w:rsidR="003A197E" w:rsidRDefault="00130CB8" w:rsidP="00425EE7">
            <w:pPr>
              <w:rPr>
                <w:rFonts w:asciiTheme="minorHAnsi" w:hAnsiTheme="minorHAnsi" w:cstheme="minorHAnsi"/>
                <w:b/>
              </w:rPr>
            </w:pPr>
            <w:r>
              <w:rPr>
                <w:rFonts w:asciiTheme="minorHAnsi" w:hAnsiTheme="minorHAnsi" w:cstheme="minorHAnsi"/>
                <w:b/>
              </w:rPr>
              <w:t>Created</w:t>
            </w:r>
            <w:r w:rsidR="00425EE7" w:rsidRPr="00425EE7">
              <w:rPr>
                <w:rFonts w:asciiTheme="minorHAnsi" w:hAnsiTheme="minorHAnsi" w:cstheme="minorHAnsi"/>
                <w:b/>
              </w:rPr>
              <w:t xml:space="preserve"> </w:t>
            </w:r>
          </w:p>
          <w:p w14:paraId="27C939E5" w14:textId="20D5D44D" w:rsidR="00425EE7" w:rsidRPr="00425EE7" w:rsidRDefault="00425EE7" w:rsidP="00425EE7">
            <w:pPr>
              <w:rPr>
                <w:rFonts w:asciiTheme="minorHAnsi" w:hAnsiTheme="minorHAnsi" w:cstheme="minorHAnsi"/>
                <w:b/>
              </w:rPr>
            </w:pPr>
            <w:r w:rsidRPr="00425EE7">
              <w:rPr>
                <w:rFonts w:asciiTheme="minorHAnsi" w:hAnsiTheme="minorHAnsi" w:cstheme="minorHAnsi"/>
                <w:b/>
              </w:rPr>
              <w:t>by:</w:t>
            </w:r>
          </w:p>
        </w:tc>
        <w:tc>
          <w:tcPr>
            <w:tcW w:w="3118" w:type="dxa"/>
            <w:vAlign w:val="center"/>
          </w:tcPr>
          <w:p w14:paraId="1A371721" w14:textId="6BA2C7C3" w:rsidR="003A197E" w:rsidRDefault="00130CB8" w:rsidP="00425EE7">
            <w:pPr>
              <w:rPr>
                <w:rFonts w:asciiTheme="minorHAnsi" w:hAnsiTheme="minorHAnsi" w:cstheme="minorHAnsi"/>
                <w:b/>
              </w:rPr>
            </w:pPr>
            <w:r>
              <w:rPr>
                <w:rFonts w:asciiTheme="minorHAnsi" w:hAnsiTheme="minorHAnsi" w:cstheme="minorHAnsi"/>
                <w:b/>
              </w:rPr>
              <w:t xml:space="preserve">Reviewed &amp; </w:t>
            </w:r>
            <w:r w:rsidR="00425EE7">
              <w:rPr>
                <w:rFonts w:asciiTheme="minorHAnsi" w:hAnsiTheme="minorHAnsi" w:cstheme="minorHAnsi"/>
                <w:b/>
              </w:rPr>
              <w:t xml:space="preserve">Approved </w:t>
            </w:r>
          </w:p>
          <w:p w14:paraId="58448CD5" w14:textId="5F3BF51C" w:rsidR="00425EE7" w:rsidRPr="00425EE7" w:rsidRDefault="00425EE7" w:rsidP="00425EE7">
            <w:pPr>
              <w:rPr>
                <w:rFonts w:asciiTheme="minorHAnsi" w:hAnsiTheme="minorHAnsi" w:cstheme="minorHAnsi"/>
                <w:b/>
              </w:rPr>
            </w:pPr>
            <w:r>
              <w:rPr>
                <w:rFonts w:asciiTheme="minorHAnsi" w:hAnsiTheme="minorHAnsi" w:cstheme="minorHAnsi"/>
                <w:b/>
              </w:rPr>
              <w:t>by:</w:t>
            </w:r>
          </w:p>
        </w:tc>
      </w:tr>
      <w:tr w:rsidR="00425EE7" w14:paraId="5C9F59BB" w14:textId="77777777" w:rsidTr="003A197E">
        <w:trPr>
          <w:trHeight w:val="50"/>
        </w:trPr>
        <w:tc>
          <w:tcPr>
            <w:tcW w:w="1555" w:type="dxa"/>
            <w:vAlign w:val="center"/>
          </w:tcPr>
          <w:p w14:paraId="01062201" w14:textId="525AD27B" w:rsidR="00425EE7" w:rsidRPr="00425EE7" w:rsidRDefault="00425EE7" w:rsidP="00425EE7">
            <w:pPr>
              <w:rPr>
                <w:rFonts w:asciiTheme="minorHAnsi" w:hAnsiTheme="minorHAnsi" w:cstheme="minorHAnsi"/>
                <w:sz w:val="20"/>
                <w:szCs w:val="20"/>
              </w:rPr>
            </w:pPr>
            <w:r w:rsidRPr="00425EE7">
              <w:rPr>
                <w:rFonts w:asciiTheme="minorHAnsi" w:hAnsiTheme="minorHAnsi" w:cstheme="minorHAnsi"/>
                <w:sz w:val="20"/>
                <w:szCs w:val="20"/>
              </w:rPr>
              <w:t>Revision 0</w:t>
            </w:r>
          </w:p>
        </w:tc>
        <w:tc>
          <w:tcPr>
            <w:tcW w:w="1417" w:type="dxa"/>
            <w:vAlign w:val="center"/>
          </w:tcPr>
          <w:p w14:paraId="63533E67" w14:textId="60CBC452" w:rsidR="00425EE7" w:rsidRPr="00425EE7" w:rsidRDefault="00425EE7" w:rsidP="00425EE7">
            <w:pPr>
              <w:rPr>
                <w:rFonts w:asciiTheme="minorHAnsi" w:hAnsiTheme="minorHAnsi" w:cstheme="minorHAnsi"/>
                <w:sz w:val="20"/>
                <w:szCs w:val="20"/>
              </w:rPr>
            </w:pPr>
            <w:r w:rsidRPr="00425EE7">
              <w:rPr>
                <w:rFonts w:asciiTheme="minorHAnsi" w:hAnsiTheme="minorHAnsi" w:cstheme="minorHAnsi"/>
                <w:sz w:val="20"/>
                <w:szCs w:val="20"/>
              </w:rPr>
              <w:t>DD.MM.YYYY</w:t>
            </w:r>
          </w:p>
        </w:tc>
        <w:tc>
          <w:tcPr>
            <w:tcW w:w="3260" w:type="dxa"/>
            <w:vAlign w:val="center"/>
          </w:tcPr>
          <w:p w14:paraId="535AFF30" w14:textId="7D3C6A89" w:rsidR="00425EE7" w:rsidRPr="00425EE7" w:rsidRDefault="00FD5D35" w:rsidP="00425EE7">
            <w:pPr>
              <w:rPr>
                <w:rFonts w:asciiTheme="minorHAnsi" w:hAnsiTheme="minorHAnsi" w:cstheme="minorHAnsi"/>
                <w:sz w:val="20"/>
                <w:szCs w:val="20"/>
              </w:rPr>
            </w:pPr>
            <w:r>
              <w:rPr>
                <w:rFonts w:asciiTheme="minorHAnsi" w:hAnsiTheme="minorHAnsi" w:cstheme="minorHAnsi"/>
                <w:sz w:val="20"/>
                <w:szCs w:val="20"/>
              </w:rPr>
              <w:t>HSE Advisor</w:t>
            </w:r>
          </w:p>
        </w:tc>
        <w:tc>
          <w:tcPr>
            <w:tcW w:w="3118" w:type="dxa"/>
            <w:vAlign w:val="center"/>
          </w:tcPr>
          <w:p w14:paraId="0B8DDE8C" w14:textId="0EC79279" w:rsidR="00425EE7" w:rsidRPr="00425EE7" w:rsidRDefault="00425EE7" w:rsidP="00425EE7">
            <w:pPr>
              <w:rPr>
                <w:rFonts w:asciiTheme="minorHAnsi" w:hAnsiTheme="minorHAnsi" w:cstheme="minorHAnsi"/>
                <w:sz w:val="20"/>
                <w:szCs w:val="20"/>
              </w:rPr>
            </w:pPr>
            <w:r w:rsidRPr="00425EE7">
              <w:rPr>
                <w:rFonts w:asciiTheme="minorHAnsi" w:hAnsiTheme="minorHAnsi" w:cstheme="minorHAnsi"/>
                <w:sz w:val="20"/>
                <w:szCs w:val="20"/>
              </w:rPr>
              <w:t>HSE Manager</w:t>
            </w:r>
          </w:p>
        </w:tc>
      </w:tr>
      <w:tr w:rsidR="007F1013" w14:paraId="3AE0927F" w14:textId="77777777" w:rsidTr="003A197E">
        <w:trPr>
          <w:trHeight w:val="50"/>
        </w:trPr>
        <w:tc>
          <w:tcPr>
            <w:tcW w:w="1555" w:type="dxa"/>
            <w:vAlign w:val="center"/>
          </w:tcPr>
          <w:p w14:paraId="623AADE9" w14:textId="77777777" w:rsidR="007F1013" w:rsidRPr="00425EE7" w:rsidRDefault="007F1013" w:rsidP="00425EE7">
            <w:pPr>
              <w:rPr>
                <w:rFonts w:asciiTheme="minorHAnsi" w:hAnsiTheme="minorHAnsi" w:cstheme="minorHAnsi"/>
                <w:sz w:val="20"/>
                <w:szCs w:val="20"/>
              </w:rPr>
            </w:pPr>
          </w:p>
        </w:tc>
        <w:tc>
          <w:tcPr>
            <w:tcW w:w="1417" w:type="dxa"/>
            <w:vAlign w:val="center"/>
          </w:tcPr>
          <w:p w14:paraId="002EAB33" w14:textId="77777777" w:rsidR="007F1013" w:rsidRPr="00425EE7" w:rsidRDefault="007F1013" w:rsidP="00425EE7">
            <w:pPr>
              <w:rPr>
                <w:rFonts w:asciiTheme="minorHAnsi" w:hAnsiTheme="minorHAnsi" w:cstheme="minorHAnsi"/>
                <w:sz w:val="20"/>
                <w:szCs w:val="20"/>
              </w:rPr>
            </w:pPr>
          </w:p>
        </w:tc>
        <w:tc>
          <w:tcPr>
            <w:tcW w:w="3260" w:type="dxa"/>
            <w:vAlign w:val="center"/>
          </w:tcPr>
          <w:p w14:paraId="196A780E" w14:textId="77777777" w:rsidR="007F1013" w:rsidRPr="00425EE7" w:rsidRDefault="007F1013" w:rsidP="00425EE7">
            <w:pPr>
              <w:rPr>
                <w:rFonts w:asciiTheme="minorHAnsi" w:hAnsiTheme="minorHAnsi" w:cstheme="minorHAnsi"/>
                <w:sz w:val="20"/>
                <w:szCs w:val="20"/>
              </w:rPr>
            </w:pPr>
          </w:p>
        </w:tc>
        <w:tc>
          <w:tcPr>
            <w:tcW w:w="3118" w:type="dxa"/>
            <w:vAlign w:val="center"/>
          </w:tcPr>
          <w:p w14:paraId="248C713A" w14:textId="77777777" w:rsidR="007F1013" w:rsidRPr="00425EE7" w:rsidRDefault="007F1013" w:rsidP="00425EE7">
            <w:pPr>
              <w:rPr>
                <w:rFonts w:asciiTheme="minorHAnsi" w:hAnsiTheme="minorHAnsi" w:cstheme="minorHAnsi"/>
                <w:sz w:val="20"/>
                <w:szCs w:val="20"/>
              </w:rPr>
            </w:pPr>
          </w:p>
        </w:tc>
      </w:tr>
    </w:tbl>
    <w:p w14:paraId="583C4A17" w14:textId="5460E8AE" w:rsidR="00425EE7" w:rsidRDefault="00425EE7" w:rsidP="00537354"/>
    <w:p w14:paraId="24CB2D2F" w14:textId="77777777" w:rsidR="007F1013" w:rsidRDefault="007F1013" w:rsidP="00537354"/>
    <w:p w14:paraId="5C7257B1" w14:textId="627BCB7A" w:rsidR="00425EE7" w:rsidRPr="00425EE7" w:rsidRDefault="00425EE7" w:rsidP="00425EE7">
      <w:pPr>
        <w:rPr>
          <w:rFonts w:asciiTheme="minorHAnsi" w:hAnsiTheme="minorHAnsi" w:cstheme="minorHAnsi"/>
          <w:b/>
          <w:sz w:val="28"/>
        </w:rPr>
      </w:pPr>
      <w:r w:rsidRPr="00425EE7">
        <w:rPr>
          <w:rFonts w:asciiTheme="minorHAnsi" w:hAnsiTheme="minorHAnsi" w:cstheme="minorHAnsi"/>
          <w:b/>
          <w:sz w:val="28"/>
        </w:rPr>
        <w:t>Document Revision History</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534"/>
        <w:gridCol w:w="1526"/>
        <w:gridCol w:w="5956"/>
      </w:tblGrid>
      <w:tr w:rsidR="00425EE7" w14:paraId="0C9044F7" w14:textId="77777777" w:rsidTr="003A197E">
        <w:tc>
          <w:tcPr>
            <w:tcW w:w="1555" w:type="dxa"/>
          </w:tcPr>
          <w:p w14:paraId="299B0794" w14:textId="2EEBAF20" w:rsidR="00425EE7" w:rsidRPr="00425EE7" w:rsidRDefault="00425EE7" w:rsidP="00FB7439">
            <w:pPr>
              <w:rPr>
                <w:rFonts w:ascii="Calibri" w:hAnsi="Calibri" w:cs="Calibri"/>
                <w:b/>
              </w:rPr>
            </w:pPr>
            <w:r w:rsidRPr="00425EE7">
              <w:rPr>
                <w:rFonts w:ascii="Calibri" w:hAnsi="Calibri" w:cs="Calibri"/>
                <w:b/>
              </w:rPr>
              <w:t>Document Revision No.</w:t>
            </w:r>
          </w:p>
        </w:tc>
        <w:tc>
          <w:tcPr>
            <w:tcW w:w="1559" w:type="dxa"/>
          </w:tcPr>
          <w:p w14:paraId="3B7E9048" w14:textId="7C546B86" w:rsidR="00425EE7" w:rsidRPr="00425EE7" w:rsidRDefault="00425EE7" w:rsidP="00FB7439">
            <w:pPr>
              <w:rPr>
                <w:rFonts w:ascii="Calibri" w:hAnsi="Calibri" w:cs="Calibri"/>
                <w:b/>
              </w:rPr>
            </w:pPr>
            <w:r w:rsidRPr="00425EE7">
              <w:rPr>
                <w:rFonts w:ascii="Calibri" w:hAnsi="Calibri" w:cs="Calibri"/>
                <w:b/>
              </w:rPr>
              <w:t>Sections Revised</w:t>
            </w:r>
          </w:p>
        </w:tc>
        <w:tc>
          <w:tcPr>
            <w:tcW w:w="6236" w:type="dxa"/>
            <w:vAlign w:val="center"/>
          </w:tcPr>
          <w:p w14:paraId="0171F9FE" w14:textId="7C27AC36" w:rsidR="003A197E" w:rsidRPr="00425EE7" w:rsidRDefault="00425EE7" w:rsidP="003A197E">
            <w:pPr>
              <w:rPr>
                <w:rFonts w:asciiTheme="minorHAnsi" w:hAnsiTheme="minorHAnsi" w:cstheme="minorHAnsi"/>
                <w:b/>
              </w:rPr>
            </w:pPr>
            <w:r w:rsidRPr="00425EE7">
              <w:rPr>
                <w:rFonts w:asciiTheme="minorHAnsi" w:hAnsiTheme="minorHAnsi" w:cstheme="minorHAnsi"/>
                <w:b/>
              </w:rPr>
              <w:t>Description</w:t>
            </w:r>
            <w:r w:rsidR="003A197E">
              <w:rPr>
                <w:rFonts w:asciiTheme="minorHAnsi" w:hAnsiTheme="minorHAnsi" w:cstheme="minorHAnsi"/>
                <w:b/>
              </w:rPr>
              <w:t xml:space="preserve"> of Changes</w:t>
            </w:r>
          </w:p>
        </w:tc>
      </w:tr>
      <w:tr w:rsidR="00425EE7" w14:paraId="388982ED" w14:textId="77777777" w:rsidTr="003A197E">
        <w:tc>
          <w:tcPr>
            <w:tcW w:w="1555" w:type="dxa"/>
          </w:tcPr>
          <w:p w14:paraId="15B27A59" w14:textId="6519C2FD" w:rsidR="00425EE7" w:rsidRPr="00425EE7" w:rsidRDefault="00425EE7" w:rsidP="00FB7439">
            <w:pPr>
              <w:rPr>
                <w:rFonts w:asciiTheme="minorHAnsi" w:hAnsiTheme="minorHAnsi" w:cstheme="minorHAnsi"/>
                <w:sz w:val="20"/>
                <w:szCs w:val="20"/>
              </w:rPr>
            </w:pPr>
            <w:r>
              <w:rPr>
                <w:rFonts w:asciiTheme="minorHAnsi" w:hAnsiTheme="minorHAnsi" w:cstheme="minorHAnsi"/>
                <w:sz w:val="20"/>
                <w:szCs w:val="20"/>
              </w:rPr>
              <w:t>00</w:t>
            </w:r>
          </w:p>
        </w:tc>
        <w:tc>
          <w:tcPr>
            <w:tcW w:w="1559" w:type="dxa"/>
          </w:tcPr>
          <w:p w14:paraId="7B0C534D" w14:textId="45BB7237" w:rsidR="00425EE7" w:rsidRPr="00425EE7" w:rsidRDefault="003A197E" w:rsidP="00FB7439">
            <w:pPr>
              <w:rPr>
                <w:rFonts w:asciiTheme="minorHAnsi" w:hAnsiTheme="minorHAnsi" w:cstheme="minorHAnsi"/>
                <w:sz w:val="20"/>
                <w:szCs w:val="20"/>
              </w:rPr>
            </w:pPr>
            <w:r>
              <w:rPr>
                <w:rFonts w:asciiTheme="minorHAnsi" w:hAnsiTheme="minorHAnsi" w:cstheme="minorHAnsi"/>
                <w:sz w:val="20"/>
                <w:szCs w:val="20"/>
              </w:rPr>
              <w:t>N/a</w:t>
            </w:r>
          </w:p>
        </w:tc>
        <w:tc>
          <w:tcPr>
            <w:tcW w:w="6236" w:type="dxa"/>
          </w:tcPr>
          <w:p w14:paraId="22E4A48D" w14:textId="5FDBC412" w:rsidR="00425EE7" w:rsidRPr="00425EE7" w:rsidRDefault="003A197E" w:rsidP="00FB7439">
            <w:pPr>
              <w:rPr>
                <w:rFonts w:asciiTheme="minorHAnsi" w:hAnsiTheme="minorHAnsi" w:cstheme="minorHAnsi"/>
                <w:sz w:val="20"/>
                <w:szCs w:val="20"/>
              </w:rPr>
            </w:pPr>
            <w:r>
              <w:rPr>
                <w:rFonts w:asciiTheme="minorHAnsi" w:hAnsiTheme="minorHAnsi" w:cstheme="minorHAnsi"/>
                <w:sz w:val="20"/>
                <w:szCs w:val="20"/>
              </w:rPr>
              <w:t>Published</w:t>
            </w:r>
          </w:p>
        </w:tc>
      </w:tr>
      <w:tr w:rsidR="00425EE7" w14:paraId="48CA0E7B" w14:textId="77777777" w:rsidTr="003A197E">
        <w:tc>
          <w:tcPr>
            <w:tcW w:w="1555" w:type="dxa"/>
          </w:tcPr>
          <w:p w14:paraId="65D98387" w14:textId="77777777" w:rsidR="00425EE7" w:rsidRPr="00425EE7" w:rsidRDefault="00425EE7" w:rsidP="00FB7439">
            <w:pPr>
              <w:rPr>
                <w:rFonts w:asciiTheme="minorHAnsi" w:hAnsiTheme="minorHAnsi" w:cstheme="minorHAnsi"/>
                <w:sz w:val="20"/>
                <w:szCs w:val="20"/>
              </w:rPr>
            </w:pPr>
          </w:p>
        </w:tc>
        <w:tc>
          <w:tcPr>
            <w:tcW w:w="1559" w:type="dxa"/>
          </w:tcPr>
          <w:p w14:paraId="6497B76B" w14:textId="77777777" w:rsidR="00425EE7" w:rsidRPr="00425EE7" w:rsidRDefault="00425EE7" w:rsidP="00FB7439">
            <w:pPr>
              <w:rPr>
                <w:rFonts w:asciiTheme="minorHAnsi" w:hAnsiTheme="minorHAnsi" w:cstheme="minorHAnsi"/>
                <w:sz w:val="20"/>
                <w:szCs w:val="20"/>
              </w:rPr>
            </w:pPr>
          </w:p>
        </w:tc>
        <w:tc>
          <w:tcPr>
            <w:tcW w:w="6236" w:type="dxa"/>
          </w:tcPr>
          <w:p w14:paraId="2B647ADC" w14:textId="77777777" w:rsidR="00425EE7" w:rsidRPr="00425EE7" w:rsidRDefault="00425EE7" w:rsidP="00FB7439">
            <w:pPr>
              <w:rPr>
                <w:rFonts w:asciiTheme="minorHAnsi" w:hAnsiTheme="minorHAnsi" w:cstheme="minorHAnsi"/>
                <w:sz w:val="20"/>
                <w:szCs w:val="20"/>
              </w:rPr>
            </w:pPr>
          </w:p>
        </w:tc>
      </w:tr>
    </w:tbl>
    <w:p w14:paraId="77F9937C" w14:textId="446E7459" w:rsidR="00425EE7" w:rsidRDefault="00425EE7" w:rsidP="00425EE7">
      <w:pPr>
        <w:tabs>
          <w:tab w:val="left" w:pos="2745"/>
        </w:tabs>
      </w:pPr>
    </w:p>
    <w:p w14:paraId="7C4454A2" w14:textId="3C9BEA0B" w:rsidR="00425EE7" w:rsidRPr="00425EE7" w:rsidRDefault="00425EE7" w:rsidP="00425EE7">
      <w:pPr>
        <w:tabs>
          <w:tab w:val="left" w:pos="2745"/>
        </w:tabs>
        <w:sectPr w:rsidR="00425EE7" w:rsidRPr="00425EE7" w:rsidSect="0048437E">
          <w:headerReference w:type="default" r:id="rId9"/>
          <w:footerReference w:type="default" r:id="rId10"/>
          <w:pgSz w:w="11906" w:h="16838" w:code="9"/>
          <w:pgMar w:top="1440" w:right="1440" w:bottom="1440" w:left="1440" w:header="708" w:footer="708" w:gutter="0"/>
          <w:cols w:space="708"/>
          <w:titlePg/>
          <w:docGrid w:linePitch="360"/>
        </w:sectPr>
      </w:pPr>
      <w:r>
        <w:tab/>
      </w:r>
    </w:p>
    <w:p w14:paraId="6085BCEE" w14:textId="301C9D4E" w:rsidR="00D76773" w:rsidRDefault="00D76773" w:rsidP="00D76773">
      <w:pPr>
        <w:pStyle w:val="Heading1"/>
      </w:pPr>
      <w:r>
        <w:lastRenderedPageBreak/>
        <w:t>Purpose</w:t>
      </w:r>
      <w:bookmarkEnd w:id="0"/>
    </w:p>
    <w:p w14:paraId="507F93E2" w14:textId="79E25CA3" w:rsidR="00D76773" w:rsidRDefault="00D76773" w:rsidP="00D76773">
      <w:r>
        <w:t xml:space="preserve">This procedure explains the essential </w:t>
      </w:r>
      <w:r w:rsidR="00FD5D35">
        <w:t>requirements for controlling substances hazardous to health (COSHH).  I</w:t>
      </w:r>
      <w:r>
        <w:t xml:space="preserve">t will help to identify hazards and control risks </w:t>
      </w:r>
      <w:r w:rsidR="00FD5D35">
        <w:t xml:space="preserve">by explaining </w:t>
      </w:r>
      <w:r>
        <w:t xml:space="preserve">how to plan, organize, control, monitor and review </w:t>
      </w:r>
      <w:r w:rsidR="00FD5D35">
        <w:t xml:space="preserve">work involving substances hazardous to health.  </w:t>
      </w:r>
    </w:p>
    <w:p w14:paraId="6CA06331" w14:textId="49592084" w:rsidR="00D76773" w:rsidRDefault="00D76773" w:rsidP="00D76773">
      <w:r>
        <w:t>The intention of the document is to outline the requirements associated with this activity and to specify the hazards and mitigations required to ensure that the risks arising from the work are reduced as low as reasonably practicable. Associated risk assessments and safe systems of work (</w:t>
      </w:r>
      <w:proofErr w:type="spellStart"/>
      <w:r>
        <w:t>SSoW</w:t>
      </w:r>
      <w:proofErr w:type="spellEnd"/>
      <w:r>
        <w:t>) must be used in conjunction with this document.</w:t>
      </w:r>
    </w:p>
    <w:p w14:paraId="31091F4C" w14:textId="7ADD2C1C" w:rsidR="00D76773" w:rsidRDefault="00D76773" w:rsidP="00D76773">
      <w:pPr>
        <w:pStyle w:val="Heading1"/>
      </w:pPr>
      <w:bookmarkStart w:id="1" w:name="_Toc529904582"/>
      <w:r>
        <w:t>Definitions</w:t>
      </w:r>
      <w:bookmarkEnd w:id="1"/>
    </w:p>
    <w:p w14:paraId="11F22948" w14:textId="358E1039" w:rsidR="00D76773" w:rsidRDefault="00D76773"/>
    <w:tbl>
      <w:tblPr>
        <w:tblStyle w:val="ListTable3-Accent1"/>
        <w:tblW w:w="9183" w:type="dxa"/>
        <w:tblLook w:val="04A0" w:firstRow="1" w:lastRow="0" w:firstColumn="1" w:lastColumn="0" w:noHBand="0" w:noVBand="1"/>
      </w:tblPr>
      <w:tblGrid>
        <w:gridCol w:w="1727"/>
        <w:gridCol w:w="7456"/>
      </w:tblGrid>
      <w:tr w:rsidR="00D76773" w14:paraId="73918BB2" w14:textId="77777777" w:rsidTr="001A625F">
        <w:trPr>
          <w:cnfStyle w:val="100000000000" w:firstRow="1" w:lastRow="0" w:firstColumn="0" w:lastColumn="0" w:oddVBand="0" w:evenVBand="0" w:oddHBand="0" w:evenHBand="0" w:firstRowFirstColumn="0" w:firstRowLastColumn="0" w:lastRowFirstColumn="0" w:lastRowLastColumn="0"/>
          <w:trHeight w:val="442"/>
        </w:trPr>
        <w:tc>
          <w:tcPr>
            <w:cnfStyle w:val="001000000100" w:firstRow="0" w:lastRow="0" w:firstColumn="1" w:lastColumn="0" w:oddVBand="0" w:evenVBand="0" w:oddHBand="0" w:evenHBand="0" w:firstRowFirstColumn="1" w:firstRowLastColumn="0" w:lastRowFirstColumn="0" w:lastRowLastColumn="0"/>
            <w:tcW w:w="1727" w:type="dxa"/>
            <w:vAlign w:val="center"/>
          </w:tcPr>
          <w:p w14:paraId="7BD7BF03" w14:textId="77777777" w:rsidR="00D76773" w:rsidRDefault="00D76773" w:rsidP="001A625F">
            <w:r>
              <w:t>Concept</w:t>
            </w:r>
          </w:p>
        </w:tc>
        <w:tc>
          <w:tcPr>
            <w:tcW w:w="7456" w:type="dxa"/>
            <w:vAlign w:val="center"/>
          </w:tcPr>
          <w:p w14:paraId="1EC7D70B" w14:textId="77777777" w:rsidR="00D76773" w:rsidRDefault="00D76773" w:rsidP="001A625F">
            <w:pPr>
              <w:jc w:val="center"/>
              <w:cnfStyle w:val="100000000000" w:firstRow="1" w:lastRow="0" w:firstColumn="0" w:lastColumn="0" w:oddVBand="0" w:evenVBand="0" w:oddHBand="0" w:evenHBand="0" w:firstRowFirstColumn="0" w:firstRowLastColumn="0" w:lastRowFirstColumn="0" w:lastRowLastColumn="0"/>
            </w:pPr>
            <w:r>
              <w:t>Definition</w:t>
            </w:r>
          </w:p>
        </w:tc>
      </w:tr>
      <w:tr w:rsidR="00D76773" w14:paraId="652728D2" w14:textId="77777777" w:rsidTr="001E5F2A">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727" w:type="dxa"/>
            <w:vAlign w:val="center"/>
          </w:tcPr>
          <w:p w14:paraId="31A92F8A" w14:textId="77777777" w:rsidR="00D76773" w:rsidRDefault="00D76773" w:rsidP="001E5F2A">
            <w:pPr>
              <w:jc w:val="both"/>
            </w:pPr>
            <w:r>
              <w:t>Accident</w:t>
            </w:r>
          </w:p>
        </w:tc>
        <w:tc>
          <w:tcPr>
            <w:tcW w:w="7456" w:type="dxa"/>
            <w:vAlign w:val="center"/>
          </w:tcPr>
          <w:p w14:paraId="42918EFC" w14:textId="77777777" w:rsidR="00D76773" w:rsidRDefault="00D76773" w:rsidP="001E5F2A">
            <w:pPr>
              <w:jc w:val="both"/>
              <w:cnfStyle w:val="000000100000" w:firstRow="0" w:lastRow="0" w:firstColumn="0" w:lastColumn="0" w:oddVBand="0" w:evenVBand="0" w:oddHBand="1" w:evenHBand="0" w:firstRowFirstColumn="0" w:firstRowLastColumn="0" w:lastRowFirstColumn="0" w:lastRowLastColumn="0"/>
            </w:pPr>
            <w:r>
              <w:t>An incident which results in death, injury loss, or damage</w:t>
            </w:r>
          </w:p>
        </w:tc>
      </w:tr>
      <w:tr w:rsidR="00D76773" w14:paraId="1DA767F2" w14:textId="77777777" w:rsidTr="001E5F2A">
        <w:trPr>
          <w:trHeight w:val="885"/>
        </w:trPr>
        <w:tc>
          <w:tcPr>
            <w:cnfStyle w:val="001000000000" w:firstRow="0" w:lastRow="0" w:firstColumn="1" w:lastColumn="0" w:oddVBand="0" w:evenVBand="0" w:oddHBand="0" w:evenHBand="0" w:firstRowFirstColumn="0" w:firstRowLastColumn="0" w:lastRowFirstColumn="0" w:lastRowLastColumn="0"/>
            <w:tcW w:w="1727" w:type="dxa"/>
            <w:vAlign w:val="center"/>
          </w:tcPr>
          <w:p w14:paraId="2A55E0E0" w14:textId="77777777" w:rsidR="00D76773" w:rsidRDefault="00D76773" w:rsidP="001E5F2A">
            <w:pPr>
              <w:jc w:val="both"/>
            </w:pPr>
            <w:r>
              <w:t>Competent person</w:t>
            </w:r>
          </w:p>
        </w:tc>
        <w:tc>
          <w:tcPr>
            <w:tcW w:w="7456" w:type="dxa"/>
            <w:vAlign w:val="center"/>
          </w:tcPr>
          <w:p w14:paraId="3BA0AA05" w14:textId="77777777" w:rsidR="00D76773" w:rsidRDefault="00D76773" w:rsidP="001E5F2A">
            <w:pPr>
              <w:jc w:val="both"/>
              <w:cnfStyle w:val="000000000000" w:firstRow="0" w:lastRow="0" w:firstColumn="0" w:lastColumn="0" w:oddVBand="0" w:evenVBand="0" w:oddHBand="0" w:evenHBand="0" w:firstRowFirstColumn="0" w:firstRowLastColumn="0" w:lastRowFirstColumn="0" w:lastRowLastColumn="0"/>
            </w:pPr>
            <w:r>
              <w:t>person who has acquired through training, qualification or experience the knowledge and skills to carry out the task.</w:t>
            </w:r>
          </w:p>
        </w:tc>
      </w:tr>
      <w:tr w:rsidR="00D76773" w14:paraId="3268A723" w14:textId="77777777" w:rsidTr="001E5F2A">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1727" w:type="dxa"/>
            <w:vAlign w:val="center"/>
          </w:tcPr>
          <w:p w14:paraId="3A4B787F" w14:textId="77777777" w:rsidR="00D76773" w:rsidRDefault="00D76773" w:rsidP="001E5F2A">
            <w:pPr>
              <w:jc w:val="both"/>
            </w:pPr>
            <w:r>
              <w:t>Exclusion zone</w:t>
            </w:r>
          </w:p>
        </w:tc>
        <w:tc>
          <w:tcPr>
            <w:tcW w:w="7456" w:type="dxa"/>
            <w:vAlign w:val="center"/>
          </w:tcPr>
          <w:p w14:paraId="7C5A61D8" w14:textId="77777777" w:rsidR="00D76773" w:rsidRDefault="00D76773" w:rsidP="001E5F2A">
            <w:pPr>
              <w:jc w:val="both"/>
              <w:cnfStyle w:val="000000100000" w:firstRow="0" w:lastRow="0" w:firstColumn="0" w:lastColumn="0" w:oddVBand="0" w:evenVBand="0" w:oddHBand="1" w:evenHBand="0" w:firstRowFirstColumn="0" w:firstRowLastColumn="0" w:lastRowFirstColumn="0" w:lastRowLastColumn="0"/>
            </w:pPr>
            <w:r>
              <w:t>means an area from which all persons are excluded during excavation work.</w:t>
            </w:r>
          </w:p>
        </w:tc>
      </w:tr>
      <w:tr w:rsidR="00D76773" w14:paraId="63369521" w14:textId="77777777" w:rsidTr="001E5F2A">
        <w:trPr>
          <w:trHeight w:val="414"/>
        </w:trPr>
        <w:tc>
          <w:tcPr>
            <w:cnfStyle w:val="001000000000" w:firstRow="0" w:lastRow="0" w:firstColumn="1" w:lastColumn="0" w:oddVBand="0" w:evenVBand="0" w:oddHBand="0" w:evenHBand="0" w:firstRowFirstColumn="0" w:firstRowLastColumn="0" w:lastRowFirstColumn="0" w:lastRowLastColumn="0"/>
            <w:tcW w:w="1727" w:type="dxa"/>
            <w:vAlign w:val="center"/>
          </w:tcPr>
          <w:p w14:paraId="73E0B35E" w14:textId="77777777" w:rsidR="00D76773" w:rsidRDefault="00D76773" w:rsidP="001E5F2A">
            <w:pPr>
              <w:jc w:val="both"/>
            </w:pPr>
            <w:r>
              <w:t>Hazard</w:t>
            </w:r>
          </w:p>
        </w:tc>
        <w:tc>
          <w:tcPr>
            <w:tcW w:w="7456" w:type="dxa"/>
            <w:vAlign w:val="center"/>
          </w:tcPr>
          <w:p w14:paraId="0E4E0C32" w14:textId="77777777" w:rsidR="00D76773" w:rsidRDefault="00D76773" w:rsidP="001E5F2A">
            <w:pPr>
              <w:jc w:val="both"/>
              <w:cnfStyle w:val="000000000000" w:firstRow="0" w:lastRow="0" w:firstColumn="0" w:lastColumn="0" w:oddVBand="0" w:evenVBand="0" w:oddHBand="0" w:evenHBand="0" w:firstRowFirstColumn="0" w:firstRowLastColumn="0" w:lastRowFirstColumn="0" w:lastRowLastColumn="0"/>
            </w:pPr>
            <w:r>
              <w:t>A potential source of harm.</w:t>
            </w:r>
          </w:p>
        </w:tc>
      </w:tr>
      <w:tr w:rsidR="00D76773" w14:paraId="1CE17415" w14:textId="77777777" w:rsidTr="001E5F2A">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1727" w:type="dxa"/>
            <w:vAlign w:val="center"/>
          </w:tcPr>
          <w:p w14:paraId="40041151" w14:textId="77777777" w:rsidR="00D76773" w:rsidRDefault="00D76773" w:rsidP="001E5F2A">
            <w:pPr>
              <w:jc w:val="both"/>
            </w:pPr>
            <w:r>
              <w:t>PPE</w:t>
            </w:r>
          </w:p>
        </w:tc>
        <w:tc>
          <w:tcPr>
            <w:tcW w:w="7456" w:type="dxa"/>
            <w:vAlign w:val="center"/>
          </w:tcPr>
          <w:p w14:paraId="771933B4" w14:textId="77777777" w:rsidR="00D76773" w:rsidRDefault="00D76773" w:rsidP="001E5F2A">
            <w:pPr>
              <w:jc w:val="both"/>
              <w:cnfStyle w:val="000000100000" w:firstRow="0" w:lastRow="0" w:firstColumn="0" w:lastColumn="0" w:oddVBand="0" w:evenVBand="0" w:oddHBand="1" w:evenHBand="0" w:firstRowFirstColumn="0" w:firstRowLastColumn="0" w:lastRowFirstColumn="0" w:lastRowLastColumn="0"/>
            </w:pPr>
            <w:r>
              <w:t>Personal Protective Equipment</w:t>
            </w:r>
          </w:p>
        </w:tc>
      </w:tr>
      <w:tr w:rsidR="00D76773" w14:paraId="098B2CB6" w14:textId="77777777" w:rsidTr="00FD5D35">
        <w:trPr>
          <w:trHeight w:val="630"/>
        </w:trPr>
        <w:tc>
          <w:tcPr>
            <w:cnfStyle w:val="001000000000" w:firstRow="0" w:lastRow="0" w:firstColumn="1" w:lastColumn="0" w:oddVBand="0" w:evenVBand="0" w:oddHBand="0" w:evenHBand="0" w:firstRowFirstColumn="0" w:firstRowLastColumn="0" w:lastRowFirstColumn="0" w:lastRowLastColumn="0"/>
            <w:tcW w:w="1727" w:type="dxa"/>
            <w:vAlign w:val="center"/>
          </w:tcPr>
          <w:p w14:paraId="102F0E7E" w14:textId="77777777" w:rsidR="00D76773" w:rsidRDefault="00D76773" w:rsidP="001E5F2A">
            <w:pPr>
              <w:jc w:val="both"/>
            </w:pPr>
            <w:r>
              <w:t>Risk</w:t>
            </w:r>
          </w:p>
        </w:tc>
        <w:tc>
          <w:tcPr>
            <w:tcW w:w="7456" w:type="dxa"/>
            <w:vAlign w:val="center"/>
          </w:tcPr>
          <w:p w14:paraId="784BA879" w14:textId="77777777" w:rsidR="00D76773" w:rsidRDefault="00D76773" w:rsidP="001E5F2A">
            <w:pPr>
              <w:jc w:val="both"/>
              <w:cnfStyle w:val="000000000000" w:firstRow="0" w:lastRow="0" w:firstColumn="0" w:lastColumn="0" w:oddVBand="0" w:evenVBand="0" w:oddHBand="0" w:evenHBand="0" w:firstRowFirstColumn="0" w:firstRowLastColumn="0" w:lastRowFirstColumn="0" w:lastRowLastColumn="0"/>
            </w:pPr>
            <w:r>
              <w:t>Combination of the probability of occurrence of harm and the severity of that harm</w:t>
            </w:r>
          </w:p>
        </w:tc>
      </w:tr>
      <w:tr w:rsidR="00D76773" w14:paraId="4909272F" w14:textId="77777777" w:rsidTr="001E5F2A">
        <w:trPr>
          <w:cnfStyle w:val="000000100000" w:firstRow="0" w:lastRow="0" w:firstColumn="0" w:lastColumn="0" w:oddVBand="0" w:evenVBand="0" w:oddHBand="1" w:evenHBand="0" w:firstRowFirstColumn="0" w:firstRowLastColumn="0" w:lastRowFirstColumn="0" w:lastRowLastColumn="0"/>
          <w:trHeight w:val="857"/>
        </w:trPr>
        <w:tc>
          <w:tcPr>
            <w:cnfStyle w:val="001000000000" w:firstRow="0" w:lastRow="0" w:firstColumn="1" w:lastColumn="0" w:oddVBand="0" w:evenVBand="0" w:oddHBand="0" w:evenHBand="0" w:firstRowFirstColumn="0" w:firstRowLastColumn="0" w:lastRowFirstColumn="0" w:lastRowLastColumn="0"/>
            <w:tcW w:w="1727" w:type="dxa"/>
            <w:vAlign w:val="center"/>
          </w:tcPr>
          <w:p w14:paraId="3B3EF43F" w14:textId="77777777" w:rsidR="00D76773" w:rsidRDefault="00D76773" w:rsidP="001E5F2A">
            <w:pPr>
              <w:jc w:val="both"/>
            </w:pPr>
            <w:r>
              <w:t>Safe System of Work</w:t>
            </w:r>
          </w:p>
        </w:tc>
        <w:tc>
          <w:tcPr>
            <w:tcW w:w="7456" w:type="dxa"/>
            <w:vAlign w:val="center"/>
          </w:tcPr>
          <w:p w14:paraId="792CDC37" w14:textId="77777777" w:rsidR="00D76773" w:rsidRDefault="00D76773" w:rsidP="001E5F2A">
            <w:pPr>
              <w:jc w:val="both"/>
              <w:cnfStyle w:val="000000100000" w:firstRow="0" w:lastRow="0" w:firstColumn="0" w:lastColumn="0" w:oddVBand="0" w:evenVBand="0" w:oddHBand="1" w:evenHBand="0" w:firstRowFirstColumn="0" w:firstRowLastColumn="0" w:lastRowFirstColumn="0" w:lastRowLastColumn="0"/>
            </w:pPr>
            <w:r>
              <w:t>A method of working that eliminates or reduces the risk of injury</w:t>
            </w:r>
          </w:p>
        </w:tc>
      </w:tr>
      <w:tr w:rsidR="00D76773" w14:paraId="4F66A873" w14:textId="77777777" w:rsidTr="00FD5D35">
        <w:trPr>
          <w:trHeight w:val="584"/>
        </w:trPr>
        <w:tc>
          <w:tcPr>
            <w:cnfStyle w:val="001000000000" w:firstRow="0" w:lastRow="0" w:firstColumn="1" w:lastColumn="0" w:oddVBand="0" w:evenVBand="0" w:oddHBand="0" w:evenHBand="0" w:firstRowFirstColumn="0" w:firstRowLastColumn="0" w:lastRowFirstColumn="0" w:lastRowLastColumn="0"/>
            <w:tcW w:w="1727" w:type="dxa"/>
            <w:vAlign w:val="center"/>
          </w:tcPr>
          <w:p w14:paraId="7F3123FE" w14:textId="5495C155" w:rsidR="00D76773" w:rsidRDefault="00FD5D35" w:rsidP="001E5F2A">
            <w:pPr>
              <w:jc w:val="both"/>
            </w:pPr>
            <w:r>
              <w:t>COSHH</w:t>
            </w:r>
          </w:p>
        </w:tc>
        <w:tc>
          <w:tcPr>
            <w:tcW w:w="7456" w:type="dxa"/>
            <w:vAlign w:val="center"/>
          </w:tcPr>
          <w:p w14:paraId="1B3EB306" w14:textId="0FBFF3B7" w:rsidR="00D76773" w:rsidRDefault="00FD5D35" w:rsidP="001E5F2A">
            <w:pPr>
              <w:jc w:val="both"/>
              <w:cnfStyle w:val="000000000000" w:firstRow="0" w:lastRow="0" w:firstColumn="0" w:lastColumn="0" w:oddVBand="0" w:evenVBand="0" w:oddHBand="0" w:evenHBand="0" w:firstRowFirstColumn="0" w:firstRowLastColumn="0" w:lastRowFirstColumn="0" w:lastRowLastColumn="0"/>
            </w:pPr>
            <w:r>
              <w:t>Control of Substances Hazardous to Health</w:t>
            </w:r>
          </w:p>
        </w:tc>
      </w:tr>
      <w:tr w:rsidR="00FD5D35" w14:paraId="093A9F33" w14:textId="77777777" w:rsidTr="00FD5D35">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1727" w:type="dxa"/>
            <w:vAlign w:val="center"/>
          </w:tcPr>
          <w:p w14:paraId="3CD9455B" w14:textId="4D2543C5" w:rsidR="00FD5D35" w:rsidRDefault="00FD5D35" w:rsidP="001E5F2A">
            <w:pPr>
              <w:jc w:val="both"/>
            </w:pPr>
            <w:r>
              <w:t>MSDS</w:t>
            </w:r>
          </w:p>
        </w:tc>
        <w:tc>
          <w:tcPr>
            <w:tcW w:w="7456" w:type="dxa"/>
            <w:vAlign w:val="center"/>
          </w:tcPr>
          <w:p w14:paraId="76467D1C" w14:textId="553F62D2" w:rsidR="00FD5D35" w:rsidRDefault="00FD5D35" w:rsidP="001E5F2A">
            <w:pPr>
              <w:jc w:val="both"/>
              <w:cnfStyle w:val="000000100000" w:firstRow="0" w:lastRow="0" w:firstColumn="0" w:lastColumn="0" w:oddVBand="0" w:evenVBand="0" w:oddHBand="1" w:evenHBand="0" w:firstRowFirstColumn="0" w:firstRowLastColumn="0" w:lastRowFirstColumn="0" w:lastRowLastColumn="0"/>
            </w:pPr>
            <w:r>
              <w:t>Material Safety Data Sheet</w:t>
            </w:r>
          </w:p>
        </w:tc>
      </w:tr>
      <w:tr w:rsidR="00FD5D35" w14:paraId="5FDBD60D" w14:textId="77777777" w:rsidTr="00FD5D35">
        <w:trPr>
          <w:trHeight w:val="554"/>
        </w:trPr>
        <w:tc>
          <w:tcPr>
            <w:cnfStyle w:val="001000000000" w:firstRow="0" w:lastRow="0" w:firstColumn="1" w:lastColumn="0" w:oddVBand="0" w:evenVBand="0" w:oddHBand="0" w:evenHBand="0" w:firstRowFirstColumn="0" w:firstRowLastColumn="0" w:lastRowFirstColumn="0" w:lastRowLastColumn="0"/>
            <w:tcW w:w="1727" w:type="dxa"/>
            <w:vAlign w:val="center"/>
          </w:tcPr>
          <w:p w14:paraId="24945E8D" w14:textId="61349E92" w:rsidR="00FD5D35" w:rsidRDefault="00FD5D35" w:rsidP="001E5F2A">
            <w:pPr>
              <w:jc w:val="both"/>
            </w:pPr>
            <w:r>
              <w:t>WEL</w:t>
            </w:r>
          </w:p>
        </w:tc>
        <w:tc>
          <w:tcPr>
            <w:tcW w:w="7456" w:type="dxa"/>
            <w:vAlign w:val="center"/>
          </w:tcPr>
          <w:p w14:paraId="6AFBFB12" w14:textId="4D2D3AAB" w:rsidR="00FD5D35" w:rsidRDefault="00FD5D35" w:rsidP="001E5F2A">
            <w:pPr>
              <w:jc w:val="both"/>
              <w:cnfStyle w:val="000000000000" w:firstRow="0" w:lastRow="0" w:firstColumn="0" w:lastColumn="0" w:oddVBand="0" w:evenVBand="0" w:oddHBand="0" w:evenHBand="0" w:firstRowFirstColumn="0" w:firstRowLastColumn="0" w:lastRowFirstColumn="0" w:lastRowLastColumn="0"/>
            </w:pPr>
            <w:r>
              <w:t>Workplace Exposure Limit – The maximum exposure of a substance to a person over and 8-hour period per day</w:t>
            </w:r>
          </w:p>
        </w:tc>
      </w:tr>
      <w:tr w:rsidR="00FD5D35" w14:paraId="10B33B07" w14:textId="77777777" w:rsidTr="00FD5D35">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1727" w:type="dxa"/>
            <w:vAlign w:val="center"/>
          </w:tcPr>
          <w:p w14:paraId="3A09D3B1" w14:textId="620D988A" w:rsidR="00FD5D35" w:rsidRDefault="00FD5D35" w:rsidP="001E5F2A">
            <w:pPr>
              <w:jc w:val="both"/>
            </w:pPr>
            <w:r>
              <w:t>STEL</w:t>
            </w:r>
          </w:p>
        </w:tc>
        <w:tc>
          <w:tcPr>
            <w:tcW w:w="7456" w:type="dxa"/>
            <w:vAlign w:val="center"/>
          </w:tcPr>
          <w:p w14:paraId="260B0B0A" w14:textId="07359015" w:rsidR="00FD5D35" w:rsidRDefault="00FD5D35" w:rsidP="001E5F2A">
            <w:pPr>
              <w:jc w:val="both"/>
              <w:cnfStyle w:val="000000100000" w:firstRow="0" w:lastRow="0" w:firstColumn="0" w:lastColumn="0" w:oddVBand="0" w:evenVBand="0" w:oddHBand="1" w:evenHBand="0" w:firstRowFirstColumn="0" w:firstRowLastColumn="0" w:lastRowFirstColumn="0" w:lastRowLastColumn="0"/>
            </w:pPr>
            <w:r>
              <w:t xml:space="preserve">Short Term Exposure Limit – The average airborne concentration over a </w:t>
            </w:r>
            <w:proofErr w:type="gramStart"/>
            <w:r>
              <w:t>15 minute</w:t>
            </w:r>
            <w:proofErr w:type="gramEnd"/>
            <w:r>
              <w:t xml:space="preserve"> period which must not be exceeded in an 8-hour period per day</w:t>
            </w:r>
          </w:p>
        </w:tc>
      </w:tr>
      <w:tr w:rsidR="000C3F4E" w14:paraId="5834DAD0" w14:textId="77777777" w:rsidTr="00FD5D35">
        <w:trPr>
          <w:trHeight w:val="554"/>
        </w:trPr>
        <w:tc>
          <w:tcPr>
            <w:cnfStyle w:val="001000000000" w:firstRow="0" w:lastRow="0" w:firstColumn="1" w:lastColumn="0" w:oddVBand="0" w:evenVBand="0" w:oddHBand="0" w:evenHBand="0" w:firstRowFirstColumn="0" w:firstRowLastColumn="0" w:lastRowFirstColumn="0" w:lastRowLastColumn="0"/>
            <w:tcW w:w="1727" w:type="dxa"/>
            <w:vAlign w:val="center"/>
          </w:tcPr>
          <w:p w14:paraId="70843B00" w14:textId="109BD320" w:rsidR="000C3F4E" w:rsidRDefault="000C3F4E" w:rsidP="001E5F2A">
            <w:pPr>
              <w:jc w:val="both"/>
            </w:pPr>
            <w:r>
              <w:t>TWA</w:t>
            </w:r>
          </w:p>
        </w:tc>
        <w:tc>
          <w:tcPr>
            <w:tcW w:w="7456" w:type="dxa"/>
            <w:vAlign w:val="center"/>
          </w:tcPr>
          <w:p w14:paraId="1BD868B0" w14:textId="7A3E9A50" w:rsidR="000C3F4E" w:rsidRDefault="000C3F4E" w:rsidP="001E5F2A">
            <w:pPr>
              <w:jc w:val="both"/>
              <w:cnfStyle w:val="000000000000" w:firstRow="0" w:lastRow="0" w:firstColumn="0" w:lastColumn="0" w:oddVBand="0" w:evenVBand="0" w:oddHBand="0" w:evenHBand="0" w:firstRowFirstColumn="0" w:firstRowLastColumn="0" w:lastRowFirstColumn="0" w:lastRowLastColumn="0"/>
            </w:pPr>
            <w:r>
              <w:t xml:space="preserve">Time Weighted Average – The average airborne concentration of a particular substance calculated over </w:t>
            </w:r>
            <w:proofErr w:type="gramStart"/>
            <w:r>
              <w:t>an</w:t>
            </w:r>
            <w:proofErr w:type="gramEnd"/>
            <w:r>
              <w:t xml:space="preserve"> 9-hour period per day</w:t>
            </w:r>
          </w:p>
        </w:tc>
      </w:tr>
    </w:tbl>
    <w:p w14:paraId="6826958D" w14:textId="15C4069C" w:rsidR="00D76773" w:rsidRDefault="00D76773" w:rsidP="00D76773">
      <w:pPr>
        <w:pStyle w:val="Heading1"/>
      </w:pPr>
      <w:bookmarkStart w:id="2" w:name="_Toc529904583"/>
      <w:r>
        <w:lastRenderedPageBreak/>
        <w:t>Roles &amp; Responsibilities</w:t>
      </w:r>
      <w:bookmarkEnd w:id="2"/>
    </w:p>
    <w:p w14:paraId="73D99714" w14:textId="77777777" w:rsidR="00D76773" w:rsidRPr="00783742" w:rsidRDefault="00D76773" w:rsidP="00D76773">
      <w:pPr>
        <w:jc w:val="both"/>
        <w:rPr>
          <w:rFonts w:cs="Arial"/>
          <w:color w:val="000000"/>
          <w:szCs w:val="20"/>
          <w:shd w:val="clear" w:color="auto" w:fill="FFFFFF"/>
        </w:rPr>
      </w:pPr>
      <w:r w:rsidRPr="00783742">
        <w:rPr>
          <w:b/>
          <w:szCs w:val="20"/>
        </w:rPr>
        <w:t xml:space="preserve">Employer: </w:t>
      </w:r>
      <w:r w:rsidRPr="00764459">
        <w:rPr>
          <w:szCs w:val="20"/>
        </w:rPr>
        <w:t>The employer is responsible for the</w:t>
      </w:r>
      <w:r>
        <w:rPr>
          <w:b/>
          <w:szCs w:val="20"/>
        </w:rPr>
        <w:t xml:space="preserve"> </w:t>
      </w:r>
      <w:r w:rsidRPr="00783742">
        <w:rPr>
          <w:rFonts w:cs="Arial"/>
          <w:color w:val="000000"/>
          <w:szCs w:val="20"/>
          <w:shd w:val="clear" w:color="auto" w:fill="FFFFFF"/>
        </w:rPr>
        <w:t xml:space="preserve">health, safety and welfare at work of all his employees, </w:t>
      </w:r>
      <w:r>
        <w:rPr>
          <w:rFonts w:cs="Arial"/>
          <w:color w:val="000000"/>
          <w:szCs w:val="20"/>
          <w:shd w:val="clear" w:color="auto" w:fill="FFFFFF"/>
        </w:rPr>
        <w:t xml:space="preserve">and other people who might be affected by their activities, </w:t>
      </w:r>
      <w:proofErr w:type="gramStart"/>
      <w:r>
        <w:rPr>
          <w:rFonts w:cs="Arial"/>
          <w:color w:val="000000"/>
          <w:szCs w:val="20"/>
          <w:shd w:val="clear" w:color="auto" w:fill="FFFFFF"/>
        </w:rPr>
        <w:t>The</w:t>
      </w:r>
      <w:proofErr w:type="gramEnd"/>
      <w:r>
        <w:rPr>
          <w:rFonts w:cs="Arial"/>
          <w:color w:val="000000"/>
          <w:szCs w:val="20"/>
          <w:shd w:val="clear" w:color="auto" w:fill="FFFFFF"/>
        </w:rPr>
        <w:t xml:space="preserve"> employer shall do whatever is reasonably practicable to achieve this. It is also its responsibilities: </w:t>
      </w:r>
    </w:p>
    <w:p w14:paraId="7D85C230" w14:textId="77777777" w:rsidR="00D76773" w:rsidRPr="00783742" w:rsidRDefault="00D76773" w:rsidP="00D76773">
      <w:pPr>
        <w:pStyle w:val="ListParagraph"/>
        <w:numPr>
          <w:ilvl w:val="0"/>
          <w:numId w:val="21"/>
        </w:numPr>
        <w:jc w:val="both"/>
        <w:rPr>
          <w:rFonts w:cs="Helvetica 45 Light"/>
          <w:color w:val="000000"/>
          <w:szCs w:val="20"/>
        </w:rPr>
      </w:pPr>
      <w:r w:rsidRPr="00783742">
        <w:rPr>
          <w:rFonts w:cs="Helvetica 45 Light"/>
          <w:color w:val="000000"/>
          <w:szCs w:val="20"/>
        </w:rPr>
        <w:t>The provision and maintenance of plant and systems of work that are, so far as is reasonably practicable, safe and without risks to health</w:t>
      </w:r>
    </w:p>
    <w:p w14:paraId="0F77A93F" w14:textId="77777777" w:rsidR="00D76773" w:rsidRPr="003E35EE" w:rsidRDefault="00D76773" w:rsidP="00D76773">
      <w:pPr>
        <w:pStyle w:val="ListParagraph"/>
        <w:numPr>
          <w:ilvl w:val="0"/>
          <w:numId w:val="21"/>
        </w:numPr>
        <w:jc w:val="both"/>
        <w:rPr>
          <w:rFonts w:cs="Helvetica 45 Light"/>
          <w:color w:val="000000"/>
        </w:rPr>
      </w:pPr>
      <w:r w:rsidRPr="00783742">
        <w:rPr>
          <w:rFonts w:cs="Helvetica 45 Light"/>
          <w:color w:val="000000"/>
          <w:szCs w:val="20"/>
        </w:rPr>
        <w:t>The arrangements for ensuring</w:t>
      </w:r>
      <w:r>
        <w:rPr>
          <w:rFonts w:cs="Helvetica 45 Light"/>
          <w:color w:val="000000"/>
          <w:szCs w:val="20"/>
        </w:rPr>
        <w:t xml:space="preserve"> the</w:t>
      </w:r>
      <w:r w:rsidRPr="00783742">
        <w:rPr>
          <w:rFonts w:cs="Helvetica 45 Light"/>
          <w:color w:val="000000"/>
          <w:szCs w:val="20"/>
        </w:rPr>
        <w:t xml:space="preserve"> safety and absence of risks to health in connection with the use, handling, storage and transport of articles and </w:t>
      </w:r>
      <w:r w:rsidRPr="003E35EE">
        <w:rPr>
          <w:rFonts w:cs="Helvetica 45 Light"/>
          <w:color w:val="000000"/>
        </w:rPr>
        <w:t>substances</w:t>
      </w:r>
    </w:p>
    <w:p w14:paraId="7CA48876" w14:textId="77777777" w:rsidR="00D76773" w:rsidRPr="003E35EE" w:rsidRDefault="00D76773" w:rsidP="00D76773">
      <w:pPr>
        <w:pStyle w:val="ListParagraph"/>
        <w:numPr>
          <w:ilvl w:val="0"/>
          <w:numId w:val="21"/>
        </w:numPr>
        <w:jc w:val="both"/>
        <w:rPr>
          <w:rFonts w:cs="Helvetica 45 Light"/>
          <w:color w:val="000000"/>
        </w:rPr>
      </w:pPr>
      <w:r>
        <w:rPr>
          <w:rFonts w:cs="Helvetica 45 Light"/>
          <w:color w:val="000000"/>
        </w:rPr>
        <w:t>To provide</w:t>
      </w:r>
      <w:r w:rsidRPr="003E35EE">
        <w:rPr>
          <w:rFonts w:cs="Helvetica 45 Light"/>
          <w:color w:val="000000"/>
        </w:rPr>
        <w:t xml:space="preserve"> information, instruction, training and supervision to ensure</w:t>
      </w:r>
      <w:r>
        <w:rPr>
          <w:rFonts w:cs="Helvetica 45 Light"/>
          <w:color w:val="000000"/>
        </w:rPr>
        <w:t xml:space="preserve"> </w:t>
      </w:r>
      <w:r w:rsidRPr="003E35EE">
        <w:rPr>
          <w:rFonts w:cs="Helvetica 45 Light"/>
          <w:color w:val="000000"/>
        </w:rPr>
        <w:t>the health and safety at work of his employees;</w:t>
      </w:r>
    </w:p>
    <w:p w14:paraId="4F140802" w14:textId="77777777" w:rsidR="00D76773" w:rsidRPr="003E35EE" w:rsidRDefault="00D76773" w:rsidP="00D76773">
      <w:pPr>
        <w:pStyle w:val="ListParagraph"/>
        <w:numPr>
          <w:ilvl w:val="0"/>
          <w:numId w:val="21"/>
        </w:numPr>
        <w:jc w:val="both"/>
        <w:rPr>
          <w:rFonts w:cs="Helvetica 45 Light"/>
          <w:color w:val="000000"/>
        </w:rPr>
      </w:pPr>
      <w:r>
        <w:rPr>
          <w:rFonts w:cs="Helvetica 45 Light"/>
          <w:color w:val="000000"/>
        </w:rPr>
        <w:t xml:space="preserve">To provide </w:t>
      </w:r>
      <w:r w:rsidRPr="003E35EE">
        <w:rPr>
          <w:rFonts w:cs="Helvetica 45 Light"/>
          <w:color w:val="000000"/>
        </w:rPr>
        <w:t>any place of work under the employer’s control, the maintenance of it in a condition that is safe and without risks to health and the provision and maintenance of means of access to and egress from it that are safe and without such risks;</w:t>
      </w:r>
    </w:p>
    <w:p w14:paraId="4E84195B" w14:textId="77777777" w:rsidR="00D76773" w:rsidRPr="003E35EE" w:rsidRDefault="00D76773" w:rsidP="00D76773">
      <w:pPr>
        <w:pStyle w:val="ListParagraph"/>
        <w:numPr>
          <w:ilvl w:val="0"/>
          <w:numId w:val="21"/>
        </w:numPr>
        <w:jc w:val="both"/>
        <w:rPr>
          <w:rFonts w:cs="Helvetica 45 Light"/>
          <w:color w:val="000000"/>
        </w:rPr>
      </w:pPr>
      <w:r w:rsidRPr="003E35EE">
        <w:rPr>
          <w:rFonts w:cs="Helvetica 45 Light"/>
          <w:color w:val="000000"/>
        </w:rPr>
        <w:t>The provision and maintenance of a working environment for his employees that is, so far as is reasonably practicable, safe, without risks to health, and adequate as regards facilities and arrangements for their welfare at work.</w:t>
      </w:r>
    </w:p>
    <w:p w14:paraId="3CCD8FBA" w14:textId="77777777" w:rsidR="00D76773" w:rsidRPr="003E35EE" w:rsidRDefault="00D76773" w:rsidP="00D76773">
      <w:pPr>
        <w:jc w:val="both"/>
        <w:rPr>
          <w:rFonts w:cs="Arial"/>
          <w:color w:val="111111"/>
        </w:rPr>
      </w:pPr>
      <w:r w:rsidRPr="003E35EE">
        <w:rPr>
          <w:rFonts w:cs="Helvetica 45 Light"/>
          <w:color w:val="000000"/>
        </w:rPr>
        <w:t xml:space="preserve">It’s employer’s responsibilities to </w:t>
      </w:r>
      <w:r w:rsidRPr="003E35EE">
        <w:rPr>
          <w:rFonts w:cs="Arial"/>
          <w:color w:val="111111"/>
        </w:rPr>
        <w:t xml:space="preserve">assess risks in the workplace. Risk assessments should be carried out that address all risks that might cause harm in your workplace. It must also: </w:t>
      </w:r>
    </w:p>
    <w:p w14:paraId="350F99FA" w14:textId="77777777" w:rsidR="00D76773" w:rsidRPr="003E35EE" w:rsidRDefault="00D76773" w:rsidP="00D76773">
      <w:pPr>
        <w:pStyle w:val="ListParagraph"/>
        <w:numPr>
          <w:ilvl w:val="0"/>
          <w:numId w:val="22"/>
        </w:numPr>
        <w:jc w:val="both"/>
        <w:rPr>
          <w:rFonts w:cs="Arial"/>
          <w:color w:val="111111"/>
        </w:rPr>
      </w:pPr>
      <w:r w:rsidRPr="003E35EE">
        <w:rPr>
          <w:rFonts w:cs="Arial"/>
          <w:color w:val="111111"/>
        </w:rPr>
        <w:t>give you information about the risks in your workplace and how you are protected, also instruct and train you on how to deal with the risks.</w:t>
      </w:r>
    </w:p>
    <w:p w14:paraId="3292E9A2" w14:textId="77777777" w:rsidR="00D76773" w:rsidRPr="003E35EE" w:rsidRDefault="00D76773" w:rsidP="00D76773">
      <w:pPr>
        <w:pStyle w:val="ListParagraph"/>
        <w:numPr>
          <w:ilvl w:val="0"/>
          <w:numId w:val="22"/>
        </w:numPr>
        <w:jc w:val="both"/>
        <w:rPr>
          <w:rFonts w:cs="Helvetica 45 Light"/>
          <w:color w:val="000000"/>
        </w:rPr>
      </w:pPr>
      <w:r w:rsidRPr="003E35EE">
        <w:rPr>
          <w:rFonts w:cs="Arial"/>
          <w:color w:val="111111"/>
        </w:rPr>
        <w:t>consult employees on health and safety issues. Consultation must be either direct or through a safety representative that is either elected by the workforce or appointed by a trade union.</w:t>
      </w:r>
    </w:p>
    <w:p w14:paraId="4919AF36" w14:textId="77777777" w:rsidR="00D76773" w:rsidRDefault="00D76773" w:rsidP="00D76773">
      <w:pPr>
        <w:jc w:val="both"/>
      </w:pPr>
      <w:r w:rsidRPr="003E35EE">
        <w:rPr>
          <w:b/>
        </w:rPr>
        <w:t>Employees</w:t>
      </w:r>
      <w:r w:rsidRPr="003E35EE">
        <w:t xml:space="preserve">:  </w:t>
      </w:r>
      <w:r>
        <w:t>Worker</w:t>
      </w:r>
      <w:r w:rsidRPr="003E35EE">
        <w:t xml:space="preserve">s </w:t>
      </w:r>
      <w:r>
        <w:t>must</w:t>
      </w:r>
      <w:r w:rsidRPr="003E35EE">
        <w:t xml:space="preserve"> take care of their own health and safety and that of others who may be affected by your actions at work. Workers must co-operate with employers and co-workers to help everyone meet their legal requirements. As a worker, if you have specific queries or concerns relating to health and safety in your workplace, talk to your employer, manager/supervisor or a health and safety representative.</w:t>
      </w:r>
    </w:p>
    <w:p w14:paraId="0803529A" w14:textId="2AB510BF" w:rsidR="00D76773" w:rsidRDefault="00D76773" w:rsidP="00D76773">
      <w:pPr>
        <w:shd w:val="clear" w:color="auto" w:fill="FFFFFF"/>
        <w:spacing w:before="100" w:beforeAutospacing="1" w:after="100" w:afterAutospacing="1"/>
        <w:jc w:val="both"/>
      </w:pPr>
      <w:r w:rsidRPr="00793A9B">
        <w:rPr>
          <w:b/>
        </w:rPr>
        <w:t>Contractors</w:t>
      </w:r>
      <w:r w:rsidRPr="00793A9B">
        <w:t xml:space="preserve">: </w:t>
      </w:r>
      <w:r w:rsidRPr="004772CE">
        <w:t xml:space="preserve">Contractors shall make sure they </w:t>
      </w:r>
      <w:r w:rsidRPr="00793A9B">
        <w:t xml:space="preserve">plan, manage and monitor the work under their control. They also must comply with directions given to them by either </w:t>
      </w:r>
      <w:r>
        <w:t>the principal contractor or the employer.</w:t>
      </w:r>
    </w:p>
    <w:p w14:paraId="3627FB54" w14:textId="6DA98533" w:rsidR="00B31284" w:rsidRDefault="000C3F4E" w:rsidP="00D76773">
      <w:pPr>
        <w:shd w:val="clear" w:color="auto" w:fill="FFFFFF"/>
        <w:spacing w:before="100" w:beforeAutospacing="1" w:after="100" w:afterAutospacing="1"/>
        <w:jc w:val="both"/>
      </w:pPr>
      <w:r w:rsidRPr="000C3F4E">
        <w:rPr>
          <w:b/>
        </w:rPr>
        <w:t>Supervisor:</w:t>
      </w:r>
      <w:r>
        <w:t xml:space="preserve">  </w:t>
      </w:r>
      <w:r w:rsidRPr="000C3F4E">
        <w:t>Ensure that before any operation commences, information is obtained on any material, substance, or process to be used or likely to be encountered which could be a hazard to the health of operatives, and which is not covered by the Risk Assessment or is covered but requires a more detailed assessment.  Ensure, if possible, arrangements are made for an alternative, less hazardous material to be specified. Arrange for any necessary equipment, enclosures, extraction equipment, hygiene facilities, monitoring, and medical examinations, protective clothing etc. to be planned before work commences.</w:t>
      </w:r>
    </w:p>
    <w:p w14:paraId="6C6D6D00" w14:textId="77777777" w:rsidR="000C3F4E" w:rsidRDefault="000C3F4E" w:rsidP="00D76773">
      <w:pPr>
        <w:shd w:val="clear" w:color="auto" w:fill="FFFFFF"/>
        <w:spacing w:before="100" w:beforeAutospacing="1" w:after="100" w:afterAutospacing="1"/>
        <w:jc w:val="both"/>
      </w:pPr>
      <w:r w:rsidRPr="000C3F4E">
        <w:rPr>
          <w:b/>
        </w:rPr>
        <w:t>HSE Advisor:</w:t>
      </w:r>
      <w:r>
        <w:rPr>
          <w:b/>
        </w:rPr>
        <w:t xml:space="preserve">  </w:t>
      </w:r>
      <w:r w:rsidRPr="000C3F4E">
        <w:t xml:space="preserve">Arrange a written Control of Substances Hazardous to Health (COSHH) Assessment, for substances, processes, health hazards etc. normally used or encountered </w:t>
      </w:r>
      <w:r w:rsidRPr="000C3F4E">
        <w:lastRenderedPageBreak/>
        <w:t>on the site and this information will be made available to all Company Personnel and Sub-contractors etc. who may be affected.</w:t>
      </w:r>
    </w:p>
    <w:p w14:paraId="73CAB35C" w14:textId="6627D272" w:rsidR="00D76773" w:rsidRDefault="000C3F4E" w:rsidP="00D76773">
      <w:pPr>
        <w:pStyle w:val="Heading1"/>
      </w:pPr>
      <w:bookmarkStart w:id="3" w:name="_Toc529904584"/>
      <w:r>
        <w:t>T</w:t>
      </w:r>
      <w:r w:rsidR="00D76773">
        <w:t>raining &amp; Competence</w:t>
      </w:r>
      <w:bookmarkEnd w:id="3"/>
    </w:p>
    <w:p w14:paraId="2489C46F" w14:textId="6B79E4D7" w:rsidR="000C3F4E" w:rsidRDefault="000C3F4E" w:rsidP="000C3F4E">
      <w:r>
        <w:t>All operatives engaged in any process involving the use or handling of any hazardous substance will be given full instructions and any necessary training in the health hazards and precautions, use of protective clothing, equipment, hygiene measures, etc. as required.</w:t>
      </w:r>
    </w:p>
    <w:p w14:paraId="08656900" w14:textId="25972139" w:rsidR="00D76773" w:rsidRDefault="000C3F4E" w:rsidP="000C3F4E">
      <w:r>
        <w:t>Where necessary, HSE Advisors are to be engaged to provide written assessments and advice on precautions required with any substance where any risk to health is known or suspected and will carry out any sampling, analysis, monitoring, etc. as required. The details of assessments will be kept in a suitable COSHH Register. A copy of the COSHH register will be kept in the COSHH store and with the HSE Advisors in case of medical emergenc</w:t>
      </w:r>
      <w:r w:rsidR="00B67CB6">
        <w:t>ies</w:t>
      </w:r>
      <w:r>
        <w:t>.</w:t>
      </w:r>
    </w:p>
    <w:p w14:paraId="5822999B" w14:textId="3611FE76" w:rsidR="00D76773" w:rsidRDefault="00D76773" w:rsidP="00B31284">
      <w:pPr>
        <w:pStyle w:val="Heading1"/>
      </w:pPr>
      <w:bookmarkStart w:id="4" w:name="_Toc529904586"/>
      <w:r>
        <w:t>Procedure</w:t>
      </w:r>
      <w:bookmarkEnd w:id="4"/>
    </w:p>
    <w:p w14:paraId="0D831A00" w14:textId="77777777" w:rsidR="000C3F4E" w:rsidRPr="000C3F4E" w:rsidRDefault="000C3F4E" w:rsidP="000C3F4E">
      <w:pPr>
        <w:rPr>
          <w:b/>
        </w:rPr>
      </w:pPr>
      <w:r w:rsidRPr="000C3F4E">
        <w:rPr>
          <w:b/>
        </w:rPr>
        <w:t>Health hazards from substances can be divided into the following categories:</w:t>
      </w:r>
    </w:p>
    <w:p w14:paraId="1C41B893" w14:textId="6BFCE040" w:rsidR="000C3F4E" w:rsidRDefault="000C3F4E" w:rsidP="000C3F4E">
      <w:pPr>
        <w:pStyle w:val="ListParagraph"/>
        <w:numPr>
          <w:ilvl w:val="0"/>
          <w:numId w:val="23"/>
        </w:numPr>
      </w:pPr>
      <w:r>
        <w:t>External contact - corrosive, skin absorption, dermatitis, etc., e.g. cement, acids, epoxy resins, etc.</w:t>
      </w:r>
    </w:p>
    <w:p w14:paraId="20529D38" w14:textId="00F3FCF4" w:rsidR="000C3F4E" w:rsidRDefault="000C3F4E" w:rsidP="000C3F4E">
      <w:pPr>
        <w:pStyle w:val="ListParagraph"/>
        <w:numPr>
          <w:ilvl w:val="0"/>
          <w:numId w:val="23"/>
        </w:numPr>
      </w:pPr>
      <w:r>
        <w:t>Inhalation - gases, fumes, dusts, vapors, vehicle exhaust fumes etc.</w:t>
      </w:r>
    </w:p>
    <w:p w14:paraId="1C664191" w14:textId="674B708B" w:rsidR="000C3F4E" w:rsidRDefault="000C3F4E" w:rsidP="000C3F4E">
      <w:pPr>
        <w:pStyle w:val="ListParagraph"/>
        <w:numPr>
          <w:ilvl w:val="0"/>
          <w:numId w:val="23"/>
        </w:numPr>
      </w:pPr>
      <w:r>
        <w:t>Ingestion - swallowing.</w:t>
      </w:r>
    </w:p>
    <w:p w14:paraId="6B5BC5DD" w14:textId="76852FFC" w:rsidR="00D76773" w:rsidRDefault="000C3F4E" w:rsidP="000C3F4E">
      <w:pPr>
        <w:pStyle w:val="ListParagraph"/>
        <w:numPr>
          <w:ilvl w:val="0"/>
          <w:numId w:val="23"/>
        </w:numPr>
      </w:pPr>
      <w:r>
        <w:t>Hazards may be classified as toxic, harmful, irritant, corrosive, biological, and flammable or a combination of these.</w:t>
      </w:r>
    </w:p>
    <w:p w14:paraId="4F169A20" w14:textId="77777777" w:rsidR="00B67CB6" w:rsidRPr="00B67CB6" w:rsidRDefault="00B67CB6" w:rsidP="00B67CB6">
      <w:pPr>
        <w:pStyle w:val="Heading2"/>
      </w:pPr>
      <w:bookmarkStart w:id="5" w:name="_Toc439057194"/>
      <w:r w:rsidRPr="00B67CB6">
        <w:t>Risk Assessment Process</w:t>
      </w:r>
      <w:bookmarkEnd w:id="5"/>
    </w:p>
    <w:tbl>
      <w:tblPr>
        <w:tblpPr w:leftFromText="180" w:rightFromText="180" w:vertAnchor="text" w:horzAnchor="page" w:tblpX="2008" w:tblpY="399"/>
        <w:tblW w:w="8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530"/>
        <w:gridCol w:w="1350"/>
        <w:gridCol w:w="1350"/>
        <w:gridCol w:w="1260"/>
        <w:gridCol w:w="1674"/>
      </w:tblGrid>
      <w:tr w:rsidR="00B67CB6" w:rsidRPr="00C01DA2" w14:paraId="32AA1B31" w14:textId="77777777" w:rsidTr="0031691B">
        <w:trPr>
          <w:trHeight w:val="300"/>
        </w:trPr>
        <w:tc>
          <w:tcPr>
            <w:tcW w:w="1728" w:type="dxa"/>
            <w:vMerge w:val="restart"/>
            <w:vAlign w:val="center"/>
          </w:tcPr>
          <w:p w14:paraId="3123A421" w14:textId="77777777" w:rsidR="00B67CB6" w:rsidRPr="00C01DA2" w:rsidRDefault="00B67CB6" w:rsidP="0031691B">
            <w:pPr>
              <w:jc w:val="center"/>
              <w:rPr>
                <w:rFonts w:eastAsia="Calibri" w:cs="Arial"/>
                <w:b/>
              </w:rPr>
            </w:pPr>
            <w:r w:rsidRPr="00C01DA2">
              <w:rPr>
                <w:rFonts w:eastAsia="Calibri" w:cs="Arial"/>
                <w:b/>
              </w:rPr>
              <w:t>Probability</w:t>
            </w:r>
          </w:p>
        </w:tc>
        <w:tc>
          <w:tcPr>
            <w:tcW w:w="7164" w:type="dxa"/>
            <w:gridSpan w:val="5"/>
            <w:tcBorders>
              <w:bottom w:val="single" w:sz="4" w:space="0" w:color="auto"/>
            </w:tcBorders>
            <w:vAlign w:val="center"/>
          </w:tcPr>
          <w:p w14:paraId="3F5C4C0C" w14:textId="77777777" w:rsidR="00B67CB6" w:rsidRPr="00C01DA2" w:rsidRDefault="00B67CB6" w:rsidP="0031691B">
            <w:pPr>
              <w:jc w:val="center"/>
              <w:rPr>
                <w:rFonts w:eastAsia="Calibri" w:cs="Arial"/>
                <w:b/>
              </w:rPr>
            </w:pPr>
            <w:r w:rsidRPr="00C01DA2">
              <w:rPr>
                <w:rFonts w:eastAsia="Calibri" w:cs="Arial"/>
                <w:b/>
              </w:rPr>
              <w:t>Consequence</w:t>
            </w:r>
          </w:p>
          <w:p w14:paraId="52DE3BD4" w14:textId="77777777" w:rsidR="00B67CB6" w:rsidRPr="00C01DA2" w:rsidRDefault="00B67CB6" w:rsidP="0031691B">
            <w:pPr>
              <w:jc w:val="center"/>
              <w:rPr>
                <w:rFonts w:eastAsia="Calibri" w:cs="Arial"/>
                <w:b/>
              </w:rPr>
            </w:pPr>
          </w:p>
        </w:tc>
      </w:tr>
      <w:tr w:rsidR="00B67CB6" w:rsidRPr="00C01DA2" w14:paraId="3428C217" w14:textId="77777777" w:rsidTr="0031691B">
        <w:trPr>
          <w:trHeight w:val="225"/>
        </w:trPr>
        <w:tc>
          <w:tcPr>
            <w:tcW w:w="1728" w:type="dxa"/>
            <w:vMerge/>
          </w:tcPr>
          <w:p w14:paraId="42E20536" w14:textId="77777777" w:rsidR="00B67CB6" w:rsidRPr="00C01DA2" w:rsidRDefault="00B67CB6" w:rsidP="0031691B">
            <w:pPr>
              <w:jc w:val="center"/>
              <w:rPr>
                <w:rFonts w:eastAsia="Calibri" w:cs="Arial"/>
                <w:b/>
              </w:rPr>
            </w:pPr>
          </w:p>
        </w:tc>
        <w:tc>
          <w:tcPr>
            <w:tcW w:w="1530" w:type="dxa"/>
            <w:tcBorders>
              <w:top w:val="single" w:sz="4" w:space="0" w:color="auto"/>
            </w:tcBorders>
          </w:tcPr>
          <w:p w14:paraId="73EEBD5C" w14:textId="77777777" w:rsidR="00B67CB6" w:rsidRPr="00C01DA2" w:rsidRDefault="00B67CB6" w:rsidP="0031691B">
            <w:pPr>
              <w:jc w:val="center"/>
              <w:rPr>
                <w:rFonts w:eastAsia="Calibri" w:cs="Arial"/>
                <w:b/>
              </w:rPr>
            </w:pPr>
            <w:r w:rsidRPr="00C01DA2">
              <w:rPr>
                <w:rFonts w:eastAsia="Calibri" w:cs="Arial"/>
                <w:b/>
              </w:rPr>
              <w:t>Insignificant (1)</w:t>
            </w:r>
          </w:p>
        </w:tc>
        <w:tc>
          <w:tcPr>
            <w:tcW w:w="1350" w:type="dxa"/>
            <w:tcBorders>
              <w:top w:val="single" w:sz="4" w:space="0" w:color="auto"/>
            </w:tcBorders>
          </w:tcPr>
          <w:p w14:paraId="28E35CF9" w14:textId="77777777" w:rsidR="00B67CB6" w:rsidRPr="00C01DA2" w:rsidRDefault="00B67CB6" w:rsidP="0031691B">
            <w:pPr>
              <w:jc w:val="center"/>
              <w:rPr>
                <w:rFonts w:eastAsia="Calibri" w:cs="Arial"/>
                <w:b/>
              </w:rPr>
            </w:pPr>
            <w:r w:rsidRPr="00C01DA2">
              <w:rPr>
                <w:rFonts w:eastAsia="Calibri" w:cs="Arial"/>
                <w:b/>
              </w:rPr>
              <w:t>Minor (2)</w:t>
            </w:r>
          </w:p>
        </w:tc>
        <w:tc>
          <w:tcPr>
            <w:tcW w:w="1350" w:type="dxa"/>
            <w:tcBorders>
              <w:top w:val="single" w:sz="4" w:space="0" w:color="auto"/>
            </w:tcBorders>
          </w:tcPr>
          <w:p w14:paraId="35727B53" w14:textId="77777777" w:rsidR="00B67CB6" w:rsidRPr="00C01DA2" w:rsidRDefault="00B67CB6" w:rsidP="0031691B">
            <w:pPr>
              <w:jc w:val="center"/>
              <w:rPr>
                <w:rFonts w:eastAsia="Calibri" w:cs="Arial"/>
                <w:b/>
              </w:rPr>
            </w:pPr>
            <w:r w:rsidRPr="00C01DA2">
              <w:rPr>
                <w:rFonts w:eastAsia="Calibri" w:cs="Arial"/>
                <w:b/>
              </w:rPr>
              <w:t>Moderate (3)</w:t>
            </w:r>
          </w:p>
        </w:tc>
        <w:tc>
          <w:tcPr>
            <w:tcW w:w="1260" w:type="dxa"/>
            <w:tcBorders>
              <w:top w:val="single" w:sz="4" w:space="0" w:color="auto"/>
            </w:tcBorders>
          </w:tcPr>
          <w:p w14:paraId="03F1E1D8" w14:textId="77777777" w:rsidR="00B67CB6" w:rsidRPr="00C01DA2" w:rsidRDefault="00B67CB6" w:rsidP="0031691B">
            <w:pPr>
              <w:jc w:val="center"/>
              <w:rPr>
                <w:rFonts w:eastAsia="Calibri" w:cs="Arial"/>
                <w:b/>
              </w:rPr>
            </w:pPr>
            <w:r w:rsidRPr="00C01DA2">
              <w:rPr>
                <w:rFonts w:eastAsia="Calibri" w:cs="Arial"/>
                <w:b/>
              </w:rPr>
              <w:t>Major (4)</w:t>
            </w:r>
          </w:p>
        </w:tc>
        <w:tc>
          <w:tcPr>
            <w:tcW w:w="1674" w:type="dxa"/>
            <w:tcBorders>
              <w:top w:val="single" w:sz="4" w:space="0" w:color="auto"/>
            </w:tcBorders>
          </w:tcPr>
          <w:p w14:paraId="7171C1E7" w14:textId="77777777" w:rsidR="00B67CB6" w:rsidRPr="00C01DA2" w:rsidRDefault="00B67CB6" w:rsidP="0031691B">
            <w:pPr>
              <w:jc w:val="center"/>
              <w:rPr>
                <w:rFonts w:eastAsia="Calibri" w:cs="Arial"/>
                <w:b/>
              </w:rPr>
            </w:pPr>
            <w:r w:rsidRPr="00C01DA2">
              <w:rPr>
                <w:rFonts w:eastAsia="Calibri" w:cs="Arial"/>
                <w:b/>
              </w:rPr>
              <w:t>Catastrophic (5)</w:t>
            </w:r>
          </w:p>
        </w:tc>
      </w:tr>
      <w:tr w:rsidR="00B67CB6" w:rsidRPr="00C01DA2" w14:paraId="4216D5EF" w14:textId="77777777" w:rsidTr="00B67CB6">
        <w:trPr>
          <w:trHeight w:val="392"/>
        </w:trPr>
        <w:tc>
          <w:tcPr>
            <w:tcW w:w="1728" w:type="dxa"/>
          </w:tcPr>
          <w:p w14:paraId="22AAD30C" w14:textId="7498576B" w:rsidR="00B67CB6" w:rsidRPr="00C01DA2" w:rsidRDefault="00B67CB6" w:rsidP="00B67CB6">
            <w:pPr>
              <w:jc w:val="center"/>
              <w:rPr>
                <w:rFonts w:eastAsia="Calibri" w:cs="Arial"/>
                <w:b/>
              </w:rPr>
            </w:pPr>
            <w:r w:rsidRPr="00C01DA2">
              <w:rPr>
                <w:rFonts w:eastAsia="Calibri" w:cs="Arial"/>
                <w:b/>
              </w:rPr>
              <w:t>Rare (1)</w:t>
            </w:r>
          </w:p>
        </w:tc>
        <w:tc>
          <w:tcPr>
            <w:tcW w:w="1530" w:type="dxa"/>
            <w:shd w:val="clear" w:color="auto" w:fill="92D050"/>
            <w:vAlign w:val="center"/>
          </w:tcPr>
          <w:p w14:paraId="0E6F3E11" w14:textId="77777777" w:rsidR="00B67CB6" w:rsidRPr="00C01DA2" w:rsidRDefault="00B67CB6" w:rsidP="00B67CB6">
            <w:pPr>
              <w:jc w:val="center"/>
              <w:rPr>
                <w:rFonts w:eastAsia="Calibri" w:cs="Arial"/>
              </w:rPr>
            </w:pPr>
            <w:r w:rsidRPr="00C01DA2">
              <w:rPr>
                <w:rFonts w:eastAsia="Calibri" w:cs="Arial"/>
              </w:rPr>
              <w:t>1</w:t>
            </w:r>
          </w:p>
        </w:tc>
        <w:tc>
          <w:tcPr>
            <w:tcW w:w="1350" w:type="dxa"/>
            <w:shd w:val="clear" w:color="auto" w:fill="92D050"/>
            <w:vAlign w:val="center"/>
          </w:tcPr>
          <w:p w14:paraId="5CACC952" w14:textId="77777777" w:rsidR="00B67CB6" w:rsidRPr="00C01DA2" w:rsidRDefault="00B67CB6" w:rsidP="00B67CB6">
            <w:pPr>
              <w:jc w:val="center"/>
              <w:rPr>
                <w:rFonts w:eastAsia="Calibri" w:cs="Arial"/>
              </w:rPr>
            </w:pPr>
            <w:r w:rsidRPr="00C01DA2">
              <w:rPr>
                <w:rFonts w:eastAsia="Calibri" w:cs="Arial"/>
              </w:rPr>
              <w:t>2</w:t>
            </w:r>
          </w:p>
        </w:tc>
        <w:tc>
          <w:tcPr>
            <w:tcW w:w="1350" w:type="dxa"/>
            <w:shd w:val="clear" w:color="auto" w:fill="92D050"/>
            <w:vAlign w:val="center"/>
          </w:tcPr>
          <w:p w14:paraId="6BB44300" w14:textId="77777777" w:rsidR="00B67CB6" w:rsidRPr="00C01DA2" w:rsidRDefault="00B67CB6" w:rsidP="00B67CB6">
            <w:pPr>
              <w:jc w:val="center"/>
              <w:rPr>
                <w:rFonts w:eastAsia="Calibri" w:cs="Arial"/>
              </w:rPr>
            </w:pPr>
            <w:r w:rsidRPr="00C01DA2">
              <w:rPr>
                <w:rFonts w:eastAsia="Calibri" w:cs="Arial"/>
              </w:rPr>
              <w:t>3</w:t>
            </w:r>
          </w:p>
        </w:tc>
        <w:tc>
          <w:tcPr>
            <w:tcW w:w="1260" w:type="dxa"/>
            <w:shd w:val="clear" w:color="auto" w:fill="FFFF00"/>
            <w:vAlign w:val="center"/>
          </w:tcPr>
          <w:p w14:paraId="7D7B4CA2" w14:textId="77777777" w:rsidR="00B67CB6" w:rsidRPr="00C01DA2" w:rsidRDefault="00B67CB6" w:rsidP="00B67CB6">
            <w:pPr>
              <w:jc w:val="center"/>
              <w:rPr>
                <w:rFonts w:eastAsia="Calibri" w:cs="Arial"/>
              </w:rPr>
            </w:pPr>
            <w:r w:rsidRPr="00C01DA2">
              <w:rPr>
                <w:rFonts w:eastAsia="Calibri" w:cs="Arial"/>
              </w:rPr>
              <w:t>4</w:t>
            </w:r>
          </w:p>
        </w:tc>
        <w:tc>
          <w:tcPr>
            <w:tcW w:w="1674" w:type="dxa"/>
            <w:shd w:val="clear" w:color="auto" w:fill="FFFF00"/>
            <w:vAlign w:val="center"/>
          </w:tcPr>
          <w:p w14:paraId="7E37E9F2" w14:textId="77777777" w:rsidR="00B67CB6" w:rsidRPr="00C01DA2" w:rsidRDefault="00B67CB6" w:rsidP="00B67CB6">
            <w:pPr>
              <w:jc w:val="center"/>
              <w:rPr>
                <w:rFonts w:eastAsia="Calibri" w:cs="Arial"/>
              </w:rPr>
            </w:pPr>
            <w:r w:rsidRPr="00C01DA2">
              <w:rPr>
                <w:rFonts w:eastAsia="Calibri" w:cs="Arial"/>
              </w:rPr>
              <w:t>5</w:t>
            </w:r>
          </w:p>
        </w:tc>
      </w:tr>
      <w:tr w:rsidR="00B67CB6" w:rsidRPr="00C01DA2" w14:paraId="64DD486D" w14:textId="77777777" w:rsidTr="00B67CB6">
        <w:tc>
          <w:tcPr>
            <w:tcW w:w="1728" w:type="dxa"/>
          </w:tcPr>
          <w:p w14:paraId="60E7B74A" w14:textId="135EA593" w:rsidR="00B67CB6" w:rsidRPr="00C01DA2" w:rsidRDefault="00B67CB6" w:rsidP="00B67CB6">
            <w:pPr>
              <w:jc w:val="center"/>
              <w:rPr>
                <w:rFonts w:eastAsia="Calibri" w:cs="Arial"/>
                <w:b/>
              </w:rPr>
            </w:pPr>
            <w:r w:rsidRPr="00C01DA2">
              <w:rPr>
                <w:rFonts w:eastAsia="Calibri" w:cs="Arial"/>
                <w:b/>
              </w:rPr>
              <w:t>Possible (2)</w:t>
            </w:r>
          </w:p>
        </w:tc>
        <w:tc>
          <w:tcPr>
            <w:tcW w:w="1530" w:type="dxa"/>
            <w:shd w:val="clear" w:color="auto" w:fill="92D050"/>
            <w:vAlign w:val="center"/>
          </w:tcPr>
          <w:p w14:paraId="346F6F2C" w14:textId="77777777" w:rsidR="00B67CB6" w:rsidRPr="00C01DA2" w:rsidRDefault="00B67CB6" w:rsidP="00B67CB6">
            <w:pPr>
              <w:jc w:val="center"/>
              <w:rPr>
                <w:rFonts w:eastAsia="Calibri" w:cs="Arial"/>
              </w:rPr>
            </w:pPr>
            <w:r w:rsidRPr="00C01DA2">
              <w:rPr>
                <w:rFonts w:eastAsia="Calibri" w:cs="Arial"/>
              </w:rPr>
              <w:t>2</w:t>
            </w:r>
          </w:p>
        </w:tc>
        <w:tc>
          <w:tcPr>
            <w:tcW w:w="1350" w:type="dxa"/>
            <w:shd w:val="clear" w:color="auto" w:fill="FFFF00"/>
            <w:vAlign w:val="center"/>
          </w:tcPr>
          <w:p w14:paraId="3208AF65" w14:textId="77777777" w:rsidR="00B67CB6" w:rsidRPr="00C01DA2" w:rsidRDefault="00B67CB6" w:rsidP="00B67CB6">
            <w:pPr>
              <w:jc w:val="center"/>
              <w:rPr>
                <w:rFonts w:eastAsia="Calibri" w:cs="Arial"/>
              </w:rPr>
            </w:pPr>
            <w:r w:rsidRPr="00C01DA2">
              <w:rPr>
                <w:rFonts w:eastAsia="Calibri" w:cs="Arial"/>
              </w:rPr>
              <w:t>4</w:t>
            </w:r>
          </w:p>
        </w:tc>
        <w:tc>
          <w:tcPr>
            <w:tcW w:w="1350" w:type="dxa"/>
            <w:shd w:val="clear" w:color="auto" w:fill="FFFF00"/>
            <w:vAlign w:val="center"/>
          </w:tcPr>
          <w:p w14:paraId="123D8951" w14:textId="77777777" w:rsidR="00B67CB6" w:rsidRPr="00C01DA2" w:rsidRDefault="00B67CB6" w:rsidP="00B67CB6">
            <w:pPr>
              <w:jc w:val="center"/>
              <w:rPr>
                <w:rFonts w:eastAsia="Calibri" w:cs="Arial"/>
              </w:rPr>
            </w:pPr>
            <w:r w:rsidRPr="00C01DA2">
              <w:rPr>
                <w:rFonts w:eastAsia="Calibri" w:cs="Arial"/>
              </w:rPr>
              <w:t>6</w:t>
            </w:r>
          </w:p>
        </w:tc>
        <w:tc>
          <w:tcPr>
            <w:tcW w:w="1260" w:type="dxa"/>
            <w:shd w:val="clear" w:color="auto" w:fill="FFC000"/>
            <w:vAlign w:val="center"/>
          </w:tcPr>
          <w:p w14:paraId="5DC990D0" w14:textId="77777777" w:rsidR="00B67CB6" w:rsidRPr="00C01DA2" w:rsidRDefault="00B67CB6" w:rsidP="00B67CB6">
            <w:pPr>
              <w:jc w:val="center"/>
              <w:rPr>
                <w:rFonts w:eastAsia="Calibri" w:cs="Arial"/>
              </w:rPr>
            </w:pPr>
            <w:r w:rsidRPr="00C01DA2">
              <w:rPr>
                <w:rFonts w:eastAsia="Calibri" w:cs="Arial"/>
              </w:rPr>
              <w:t>8</w:t>
            </w:r>
          </w:p>
        </w:tc>
        <w:tc>
          <w:tcPr>
            <w:tcW w:w="1674" w:type="dxa"/>
            <w:shd w:val="clear" w:color="auto" w:fill="FFC000"/>
            <w:vAlign w:val="center"/>
          </w:tcPr>
          <w:p w14:paraId="18C551BC" w14:textId="77777777" w:rsidR="00B67CB6" w:rsidRPr="00C01DA2" w:rsidRDefault="00B67CB6" w:rsidP="00B67CB6">
            <w:pPr>
              <w:jc w:val="center"/>
              <w:rPr>
                <w:rFonts w:eastAsia="Calibri" w:cs="Arial"/>
              </w:rPr>
            </w:pPr>
            <w:r w:rsidRPr="00C01DA2">
              <w:rPr>
                <w:rFonts w:eastAsia="Calibri" w:cs="Arial"/>
              </w:rPr>
              <w:t>10</w:t>
            </w:r>
          </w:p>
        </w:tc>
      </w:tr>
      <w:tr w:rsidR="00B67CB6" w:rsidRPr="00C01DA2" w14:paraId="7A3A091B" w14:textId="77777777" w:rsidTr="00B67CB6">
        <w:tc>
          <w:tcPr>
            <w:tcW w:w="1728" w:type="dxa"/>
          </w:tcPr>
          <w:p w14:paraId="130A04AE" w14:textId="3102BC10" w:rsidR="00B67CB6" w:rsidRPr="00C01DA2" w:rsidRDefault="00B67CB6" w:rsidP="00B67CB6">
            <w:pPr>
              <w:jc w:val="center"/>
              <w:rPr>
                <w:rFonts w:eastAsia="Calibri" w:cs="Arial"/>
                <w:b/>
              </w:rPr>
            </w:pPr>
            <w:r w:rsidRPr="00C01DA2">
              <w:rPr>
                <w:rFonts w:eastAsia="Calibri" w:cs="Arial"/>
                <w:b/>
              </w:rPr>
              <w:t>Likely (3)</w:t>
            </w:r>
          </w:p>
        </w:tc>
        <w:tc>
          <w:tcPr>
            <w:tcW w:w="1530" w:type="dxa"/>
            <w:shd w:val="clear" w:color="auto" w:fill="92D050"/>
            <w:vAlign w:val="center"/>
          </w:tcPr>
          <w:p w14:paraId="02623FB6" w14:textId="77777777" w:rsidR="00B67CB6" w:rsidRPr="00C01DA2" w:rsidRDefault="00B67CB6" w:rsidP="00B67CB6">
            <w:pPr>
              <w:jc w:val="center"/>
              <w:rPr>
                <w:rFonts w:eastAsia="Calibri" w:cs="Arial"/>
              </w:rPr>
            </w:pPr>
            <w:r w:rsidRPr="00C01DA2">
              <w:rPr>
                <w:rFonts w:eastAsia="Calibri" w:cs="Arial"/>
              </w:rPr>
              <w:t>3</w:t>
            </w:r>
          </w:p>
        </w:tc>
        <w:tc>
          <w:tcPr>
            <w:tcW w:w="1350" w:type="dxa"/>
            <w:shd w:val="clear" w:color="auto" w:fill="FFFF00"/>
            <w:vAlign w:val="center"/>
          </w:tcPr>
          <w:p w14:paraId="0E32DAF3" w14:textId="77777777" w:rsidR="00B67CB6" w:rsidRPr="00C01DA2" w:rsidRDefault="00B67CB6" w:rsidP="00B67CB6">
            <w:pPr>
              <w:jc w:val="center"/>
              <w:rPr>
                <w:rFonts w:eastAsia="Calibri" w:cs="Arial"/>
              </w:rPr>
            </w:pPr>
            <w:r w:rsidRPr="00C01DA2">
              <w:rPr>
                <w:rFonts w:eastAsia="Calibri" w:cs="Arial"/>
              </w:rPr>
              <w:t>6</w:t>
            </w:r>
          </w:p>
        </w:tc>
        <w:tc>
          <w:tcPr>
            <w:tcW w:w="1350" w:type="dxa"/>
            <w:shd w:val="clear" w:color="auto" w:fill="FFC000"/>
            <w:vAlign w:val="center"/>
          </w:tcPr>
          <w:p w14:paraId="500647BD" w14:textId="77777777" w:rsidR="00B67CB6" w:rsidRPr="00C01DA2" w:rsidRDefault="00B67CB6" w:rsidP="00B67CB6">
            <w:pPr>
              <w:jc w:val="center"/>
              <w:rPr>
                <w:rFonts w:eastAsia="Calibri" w:cs="Arial"/>
              </w:rPr>
            </w:pPr>
            <w:r w:rsidRPr="00C01DA2">
              <w:rPr>
                <w:rFonts w:eastAsia="Calibri" w:cs="Arial"/>
              </w:rPr>
              <w:t>9</w:t>
            </w:r>
          </w:p>
        </w:tc>
        <w:tc>
          <w:tcPr>
            <w:tcW w:w="1260" w:type="dxa"/>
            <w:shd w:val="clear" w:color="auto" w:fill="FFC000"/>
            <w:vAlign w:val="center"/>
          </w:tcPr>
          <w:p w14:paraId="1BFAF5A1" w14:textId="77777777" w:rsidR="00B67CB6" w:rsidRPr="00C01DA2" w:rsidRDefault="00B67CB6" w:rsidP="00B67CB6">
            <w:pPr>
              <w:jc w:val="center"/>
              <w:rPr>
                <w:rFonts w:eastAsia="Calibri" w:cs="Arial"/>
              </w:rPr>
            </w:pPr>
            <w:r w:rsidRPr="00C01DA2">
              <w:rPr>
                <w:rFonts w:eastAsia="Calibri" w:cs="Arial"/>
              </w:rPr>
              <w:t>12</w:t>
            </w:r>
          </w:p>
        </w:tc>
        <w:tc>
          <w:tcPr>
            <w:tcW w:w="1674" w:type="dxa"/>
            <w:shd w:val="clear" w:color="auto" w:fill="FF0000"/>
            <w:vAlign w:val="center"/>
          </w:tcPr>
          <w:p w14:paraId="05ADDE69" w14:textId="77777777" w:rsidR="00B67CB6" w:rsidRPr="00C01DA2" w:rsidRDefault="00B67CB6" w:rsidP="00B67CB6">
            <w:pPr>
              <w:jc w:val="center"/>
              <w:rPr>
                <w:rFonts w:eastAsia="Calibri" w:cs="Arial"/>
              </w:rPr>
            </w:pPr>
            <w:r w:rsidRPr="00C01DA2">
              <w:rPr>
                <w:rFonts w:eastAsia="Calibri" w:cs="Arial"/>
              </w:rPr>
              <w:t>15</w:t>
            </w:r>
          </w:p>
        </w:tc>
      </w:tr>
      <w:tr w:rsidR="00B67CB6" w:rsidRPr="00C01DA2" w14:paraId="37D40C14" w14:textId="77777777" w:rsidTr="00B67CB6">
        <w:tc>
          <w:tcPr>
            <w:tcW w:w="1728" w:type="dxa"/>
          </w:tcPr>
          <w:p w14:paraId="7C17D60B" w14:textId="50F58C7A" w:rsidR="00B67CB6" w:rsidRPr="00C01DA2" w:rsidRDefault="00B67CB6" w:rsidP="00B67CB6">
            <w:pPr>
              <w:jc w:val="center"/>
              <w:rPr>
                <w:rFonts w:eastAsia="Calibri" w:cs="Arial"/>
                <w:b/>
              </w:rPr>
            </w:pPr>
            <w:r w:rsidRPr="00C01DA2">
              <w:rPr>
                <w:rFonts w:eastAsia="Calibri" w:cs="Arial"/>
                <w:b/>
              </w:rPr>
              <w:t>Often (4)</w:t>
            </w:r>
          </w:p>
        </w:tc>
        <w:tc>
          <w:tcPr>
            <w:tcW w:w="1530" w:type="dxa"/>
            <w:shd w:val="clear" w:color="auto" w:fill="FFFF00"/>
            <w:vAlign w:val="center"/>
          </w:tcPr>
          <w:p w14:paraId="397B6DB7" w14:textId="77777777" w:rsidR="00B67CB6" w:rsidRPr="00C01DA2" w:rsidRDefault="00B67CB6" w:rsidP="00B67CB6">
            <w:pPr>
              <w:jc w:val="center"/>
              <w:rPr>
                <w:rFonts w:eastAsia="Calibri" w:cs="Arial"/>
              </w:rPr>
            </w:pPr>
            <w:r w:rsidRPr="00C01DA2">
              <w:rPr>
                <w:rFonts w:eastAsia="Calibri" w:cs="Arial"/>
              </w:rPr>
              <w:t>4</w:t>
            </w:r>
          </w:p>
        </w:tc>
        <w:tc>
          <w:tcPr>
            <w:tcW w:w="1350" w:type="dxa"/>
            <w:shd w:val="clear" w:color="auto" w:fill="FFC000"/>
            <w:vAlign w:val="center"/>
          </w:tcPr>
          <w:p w14:paraId="4F2CD9ED" w14:textId="77777777" w:rsidR="00B67CB6" w:rsidRPr="00C01DA2" w:rsidRDefault="00B67CB6" w:rsidP="00B67CB6">
            <w:pPr>
              <w:jc w:val="center"/>
              <w:rPr>
                <w:rFonts w:eastAsia="Calibri" w:cs="Arial"/>
              </w:rPr>
            </w:pPr>
            <w:r w:rsidRPr="00C01DA2">
              <w:rPr>
                <w:rFonts w:eastAsia="Calibri" w:cs="Arial"/>
              </w:rPr>
              <w:t>8</w:t>
            </w:r>
          </w:p>
        </w:tc>
        <w:tc>
          <w:tcPr>
            <w:tcW w:w="1350" w:type="dxa"/>
            <w:shd w:val="clear" w:color="auto" w:fill="FFC000"/>
            <w:vAlign w:val="center"/>
          </w:tcPr>
          <w:p w14:paraId="06B127C7" w14:textId="77777777" w:rsidR="00B67CB6" w:rsidRPr="00C01DA2" w:rsidRDefault="00B67CB6" w:rsidP="00B67CB6">
            <w:pPr>
              <w:jc w:val="center"/>
              <w:rPr>
                <w:rFonts w:eastAsia="Calibri" w:cs="Arial"/>
              </w:rPr>
            </w:pPr>
            <w:r w:rsidRPr="00C01DA2">
              <w:rPr>
                <w:rFonts w:eastAsia="Calibri" w:cs="Arial"/>
              </w:rPr>
              <w:t>12</w:t>
            </w:r>
          </w:p>
        </w:tc>
        <w:tc>
          <w:tcPr>
            <w:tcW w:w="1260" w:type="dxa"/>
            <w:shd w:val="clear" w:color="auto" w:fill="FF0000"/>
            <w:vAlign w:val="center"/>
          </w:tcPr>
          <w:p w14:paraId="554FA621" w14:textId="77777777" w:rsidR="00B67CB6" w:rsidRPr="00C01DA2" w:rsidRDefault="00B67CB6" w:rsidP="00B67CB6">
            <w:pPr>
              <w:jc w:val="center"/>
              <w:rPr>
                <w:rFonts w:eastAsia="Calibri" w:cs="Arial"/>
              </w:rPr>
            </w:pPr>
            <w:r w:rsidRPr="00C01DA2">
              <w:rPr>
                <w:rFonts w:eastAsia="Calibri" w:cs="Arial"/>
              </w:rPr>
              <w:t>16</w:t>
            </w:r>
          </w:p>
        </w:tc>
        <w:tc>
          <w:tcPr>
            <w:tcW w:w="1674" w:type="dxa"/>
            <w:shd w:val="clear" w:color="auto" w:fill="FF0000"/>
            <w:vAlign w:val="center"/>
          </w:tcPr>
          <w:p w14:paraId="6BA5199A" w14:textId="77777777" w:rsidR="00B67CB6" w:rsidRPr="00C01DA2" w:rsidRDefault="00B67CB6" w:rsidP="00B67CB6">
            <w:pPr>
              <w:jc w:val="center"/>
              <w:rPr>
                <w:rFonts w:eastAsia="Calibri" w:cs="Arial"/>
              </w:rPr>
            </w:pPr>
            <w:r w:rsidRPr="00C01DA2">
              <w:rPr>
                <w:rFonts w:eastAsia="Calibri" w:cs="Arial"/>
              </w:rPr>
              <w:t>20</w:t>
            </w:r>
          </w:p>
        </w:tc>
      </w:tr>
      <w:tr w:rsidR="00B67CB6" w:rsidRPr="00C01DA2" w14:paraId="475CF183" w14:textId="77777777" w:rsidTr="00B67CB6">
        <w:trPr>
          <w:trHeight w:val="536"/>
        </w:trPr>
        <w:tc>
          <w:tcPr>
            <w:tcW w:w="1728" w:type="dxa"/>
          </w:tcPr>
          <w:p w14:paraId="5CE01ABA" w14:textId="77777777" w:rsidR="00B67CB6" w:rsidRPr="00C01DA2" w:rsidRDefault="00B67CB6" w:rsidP="0031691B">
            <w:pPr>
              <w:jc w:val="center"/>
              <w:rPr>
                <w:rFonts w:eastAsia="Calibri" w:cs="Arial"/>
                <w:b/>
              </w:rPr>
            </w:pPr>
            <w:r>
              <w:rPr>
                <w:rFonts w:eastAsia="Calibri" w:cs="Arial"/>
                <w:b/>
              </w:rPr>
              <w:t>Frequent (Almost certain)</w:t>
            </w:r>
          </w:p>
        </w:tc>
        <w:tc>
          <w:tcPr>
            <w:tcW w:w="1530" w:type="dxa"/>
            <w:shd w:val="clear" w:color="auto" w:fill="FFFF00"/>
            <w:vAlign w:val="center"/>
          </w:tcPr>
          <w:p w14:paraId="1C6E4C01" w14:textId="77777777" w:rsidR="00B67CB6" w:rsidRPr="00C01DA2" w:rsidRDefault="00B67CB6" w:rsidP="00B67CB6">
            <w:pPr>
              <w:jc w:val="center"/>
              <w:rPr>
                <w:rFonts w:eastAsia="Calibri" w:cs="Arial"/>
              </w:rPr>
            </w:pPr>
            <w:r w:rsidRPr="00C01DA2">
              <w:rPr>
                <w:rFonts w:eastAsia="Calibri" w:cs="Arial"/>
              </w:rPr>
              <w:t>5</w:t>
            </w:r>
          </w:p>
        </w:tc>
        <w:tc>
          <w:tcPr>
            <w:tcW w:w="1350" w:type="dxa"/>
            <w:shd w:val="clear" w:color="auto" w:fill="FFC000"/>
            <w:vAlign w:val="center"/>
          </w:tcPr>
          <w:p w14:paraId="4E66948F" w14:textId="77777777" w:rsidR="00B67CB6" w:rsidRPr="00C01DA2" w:rsidRDefault="00B67CB6" w:rsidP="00B67CB6">
            <w:pPr>
              <w:jc w:val="center"/>
              <w:rPr>
                <w:rFonts w:eastAsia="Calibri" w:cs="Arial"/>
              </w:rPr>
            </w:pPr>
            <w:r w:rsidRPr="00C01DA2">
              <w:rPr>
                <w:rFonts w:eastAsia="Calibri" w:cs="Arial"/>
              </w:rPr>
              <w:t>10</w:t>
            </w:r>
          </w:p>
        </w:tc>
        <w:tc>
          <w:tcPr>
            <w:tcW w:w="1350" w:type="dxa"/>
            <w:shd w:val="clear" w:color="auto" w:fill="FF0000"/>
            <w:vAlign w:val="center"/>
          </w:tcPr>
          <w:p w14:paraId="505E15C1" w14:textId="77777777" w:rsidR="00B67CB6" w:rsidRPr="00C01DA2" w:rsidRDefault="00B67CB6" w:rsidP="00B67CB6">
            <w:pPr>
              <w:jc w:val="center"/>
              <w:rPr>
                <w:rFonts w:eastAsia="Calibri" w:cs="Arial"/>
              </w:rPr>
            </w:pPr>
            <w:r w:rsidRPr="00C01DA2">
              <w:rPr>
                <w:rFonts w:eastAsia="Calibri" w:cs="Arial"/>
              </w:rPr>
              <w:t>15</w:t>
            </w:r>
          </w:p>
        </w:tc>
        <w:tc>
          <w:tcPr>
            <w:tcW w:w="1260" w:type="dxa"/>
            <w:shd w:val="clear" w:color="auto" w:fill="FF0000"/>
            <w:vAlign w:val="center"/>
          </w:tcPr>
          <w:p w14:paraId="447564DB" w14:textId="77777777" w:rsidR="00B67CB6" w:rsidRPr="00C01DA2" w:rsidRDefault="00B67CB6" w:rsidP="00B67CB6">
            <w:pPr>
              <w:jc w:val="center"/>
              <w:rPr>
                <w:rFonts w:eastAsia="Calibri" w:cs="Arial"/>
              </w:rPr>
            </w:pPr>
            <w:r w:rsidRPr="00C01DA2">
              <w:rPr>
                <w:rFonts w:eastAsia="Calibri" w:cs="Arial"/>
              </w:rPr>
              <w:t>20</w:t>
            </w:r>
          </w:p>
        </w:tc>
        <w:tc>
          <w:tcPr>
            <w:tcW w:w="1674" w:type="dxa"/>
            <w:shd w:val="clear" w:color="auto" w:fill="FF0000"/>
            <w:vAlign w:val="center"/>
          </w:tcPr>
          <w:p w14:paraId="66AAF3EE" w14:textId="77777777" w:rsidR="00B67CB6" w:rsidRPr="00C01DA2" w:rsidRDefault="00B67CB6" w:rsidP="00B67CB6">
            <w:pPr>
              <w:jc w:val="center"/>
              <w:rPr>
                <w:rFonts w:eastAsia="Calibri" w:cs="Arial"/>
              </w:rPr>
            </w:pPr>
            <w:r w:rsidRPr="00C01DA2">
              <w:rPr>
                <w:rFonts w:eastAsia="Calibri" w:cs="Arial"/>
              </w:rPr>
              <w:t>25</w:t>
            </w:r>
          </w:p>
        </w:tc>
      </w:tr>
      <w:tr w:rsidR="00B67CB6" w:rsidRPr="00C01DA2" w14:paraId="0AA001A7" w14:textId="77777777" w:rsidTr="0031691B">
        <w:tc>
          <w:tcPr>
            <w:tcW w:w="1728" w:type="dxa"/>
            <w:shd w:val="clear" w:color="auto" w:fill="FF0000"/>
            <w:vAlign w:val="center"/>
          </w:tcPr>
          <w:p w14:paraId="3F81F992" w14:textId="1223C296" w:rsidR="00B67CB6" w:rsidRPr="00C01DA2" w:rsidRDefault="00B67CB6" w:rsidP="00B67CB6">
            <w:pPr>
              <w:jc w:val="center"/>
              <w:rPr>
                <w:rFonts w:eastAsia="Calibri" w:cs="Arial"/>
                <w:b/>
              </w:rPr>
            </w:pPr>
            <w:r w:rsidRPr="00C01DA2">
              <w:rPr>
                <w:rFonts w:eastAsia="Calibri" w:cs="Arial"/>
                <w:b/>
              </w:rPr>
              <w:t>15-25</w:t>
            </w:r>
          </w:p>
        </w:tc>
        <w:tc>
          <w:tcPr>
            <w:tcW w:w="1530" w:type="dxa"/>
            <w:vAlign w:val="center"/>
          </w:tcPr>
          <w:p w14:paraId="78502383" w14:textId="77777777" w:rsidR="00B67CB6" w:rsidRPr="00394449" w:rsidRDefault="00B67CB6" w:rsidP="0031691B">
            <w:pPr>
              <w:rPr>
                <w:rFonts w:eastAsia="Calibri" w:cs="Arial"/>
                <w:b/>
                <w:sz w:val="18"/>
                <w:szCs w:val="18"/>
              </w:rPr>
            </w:pPr>
            <w:r w:rsidRPr="00394449">
              <w:rPr>
                <w:rFonts w:eastAsia="Calibri" w:cs="Arial"/>
                <w:b/>
                <w:sz w:val="18"/>
                <w:szCs w:val="18"/>
              </w:rPr>
              <w:t>Extreme Risk</w:t>
            </w:r>
          </w:p>
        </w:tc>
        <w:tc>
          <w:tcPr>
            <w:tcW w:w="5634" w:type="dxa"/>
            <w:gridSpan w:val="4"/>
            <w:vAlign w:val="center"/>
          </w:tcPr>
          <w:p w14:paraId="356F51C0" w14:textId="77777777" w:rsidR="00B67CB6" w:rsidRPr="00394449" w:rsidRDefault="00B67CB6" w:rsidP="0031691B">
            <w:pPr>
              <w:rPr>
                <w:rFonts w:eastAsia="Calibri" w:cs="Arial"/>
                <w:b/>
                <w:sz w:val="18"/>
                <w:szCs w:val="18"/>
              </w:rPr>
            </w:pPr>
            <w:r w:rsidRPr="00394449">
              <w:rPr>
                <w:rFonts w:eastAsia="Calibri" w:cs="Arial"/>
                <w:b/>
                <w:sz w:val="18"/>
                <w:szCs w:val="18"/>
              </w:rPr>
              <w:t>Activity or industry should not proceed in current form</w:t>
            </w:r>
          </w:p>
        </w:tc>
      </w:tr>
      <w:tr w:rsidR="00B67CB6" w:rsidRPr="00C01DA2" w14:paraId="58165875" w14:textId="77777777" w:rsidTr="0031691B">
        <w:tc>
          <w:tcPr>
            <w:tcW w:w="1728" w:type="dxa"/>
            <w:shd w:val="clear" w:color="auto" w:fill="FFC000"/>
            <w:vAlign w:val="center"/>
          </w:tcPr>
          <w:p w14:paraId="4A4A8665" w14:textId="5859603A" w:rsidR="00B67CB6" w:rsidRPr="00C01DA2" w:rsidRDefault="00B67CB6" w:rsidP="00B67CB6">
            <w:pPr>
              <w:jc w:val="center"/>
              <w:rPr>
                <w:rFonts w:eastAsia="Calibri" w:cs="Arial"/>
                <w:b/>
              </w:rPr>
            </w:pPr>
            <w:r w:rsidRPr="00C01DA2">
              <w:rPr>
                <w:rFonts w:eastAsia="Calibri" w:cs="Arial"/>
                <w:b/>
              </w:rPr>
              <w:lastRenderedPageBreak/>
              <w:t>8-12</w:t>
            </w:r>
          </w:p>
        </w:tc>
        <w:tc>
          <w:tcPr>
            <w:tcW w:w="1530" w:type="dxa"/>
            <w:vAlign w:val="center"/>
          </w:tcPr>
          <w:p w14:paraId="2812B4F2" w14:textId="77777777" w:rsidR="00B67CB6" w:rsidRPr="00394449" w:rsidRDefault="00B67CB6" w:rsidP="0031691B">
            <w:pPr>
              <w:rPr>
                <w:rFonts w:eastAsia="Calibri" w:cs="Arial"/>
                <w:b/>
                <w:sz w:val="18"/>
                <w:szCs w:val="18"/>
              </w:rPr>
            </w:pPr>
            <w:r w:rsidRPr="00394449">
              <w:rPr>
                <w:rFonts w:eastAsia="Calibri" w:cs="Arial"/>
                <w:b/>
                <w:sz w:val="18"/>
                <w:szCs w:val="18"/>
              </w:rPr>
              <w:t>High Risk</w:t>
            </w:r>
          </w:p>
        </w:tc>
        <w:tc>
          <w:tcPr>
            <w:tcW w:w="5634" w:type="dxa"/>
            <w:gridSpan w:val="4"/>
            <w:vAlign w:val="center"/>
          </w:tcPr>
          <w:p w14:paraId="70B48319" w14:textId="77777777" w:rsidR="00B67CB6" w:rsidRPr="00394449" w:rsidRDefault="00B67CB6" w:rsidP="0031691B">
            <w:pPr>
              <w:rPr>
                <w:rFonts w:eastAsia="Calibri" w:cs="Arial"/>
                <w:b/>
                <w:sz w:val="18"/>
                <w:szCs w:val="18"/>
              </w:rPr>
            </w:pPr>
            <w:r w:rsidRPr="00394449">
              <w:rPr>
                <w:rFonts w:eastAsia="Calibri" w:cs="Arial"/>
                <w:b/>
                <w:sz w:val="18"/>
                <w:szCs w:val="18"/>
              </w:rPr>
              <w:t>Activity or industry should be modified to include remedial planning and action and be subject to detailed HSE assessment</w:t>
            </w:r>
          </w:p>
        </w:tc>
      </w:tr>
      <w:tr w:rsidR="00B67CB6" w:rsidRPr="00C01DA2" w14:paraId="1027DACF" w14:textId="77777777" w:rsidTr="0031691B">
        <w:tc>
          <w:tcPr>
            <w:tcW w:w="1728" w:type="dxa"/>
            <w:shd w:val="clear" w:color="auto" w:fill="FFFF00"/>
            <w:vAlign w:val="center"/>
          </w:tcPr>
          <w:p w14:paraId="48833005" w14:textId="77CD81F2" w:rsidR="00B67CB6" w:rsidRPr="00C01DA2" w:rsidRDefault="00B67CB6" w:rsidP="00B67CB6">
            <w:pPr>
              <w:jc w:val="center"/>
              <w:rPr>
                <w:rFonts w:eastAsia="Calibri" w:cs="Arial"/>
                <w:b/>
              </w:rPr>
            </w:pPr>
            <w:r w:rsidRPr="00C01DA2">
              <w:rPr>
                <w:rFonts w:eastAsia="Calibri" w:cs="Arial"/>
                <w:b/>
              </w:rPr>
              <w:t>4-6</w:t>
            </w:r>
          </w:p>
        </w:tc>
        <w:tc>
          <w:tcPr>
            <w:tcW w:w="1530" w:type="dxa"/>
            <w:vAlign w:val="center"/>
          </w:tcPr>
          <w:p w14:paraId="6BD6090E" w14:textId="77777777" w:rsidR="00B67CB6" w:rsidRPr="00394449" w:rsidRDefault="00B67CB6" w:rsidP="0031691B">
            <w:pPr>
              <w:rPr>
                <w:rFonts w:eastAsia="Calibri" w:cs="Arial"/>
                <w:b/>
                <w:sz w:val="18"/>
                <w:szCs w:val="18"/>
              </w:rPr>
            </w:pPr>
            <w:r w:rsidRPr="00394449">
              <w:rPr>
                <w:rFonts w:eastAsia="Calibri" w:cs="Arial"/>
                <w:b/>
                <w:sz w:val="18"/>
                <w:szCs w:val="18"/>
              </w:rPr>
              <w:t>Moderate Risk</w:t>
            </w:r>
          </w:p>
        </w:tc>
        <w:tc>
          <w:tcPr>
            <w:tcW w:w="5634" w:type="dxa"/>
            <w:gridSpan w:val="4"/>
            <w:vAlign w:val="center"/>
          </w:tcPr>
          <w:p w14:paraId="0D2644BE" w14:textId="77777777" w:rsidR="00B67CB6" w:rsidRPr="00394449" w:rsidRDefault="00B67CB6" w:rsidP="0031691B">
            <w:pPr>
              <w:rPr>
                <w:rFonts w:eastAsia="Calibri" w:cs="Arial"/>
                <w:b/>
                <w:sz w:val="18"/>
                <w:szCs w:val="18"/>
              </w:rPr>
            </w:pPr>
            <w:r w:rsidRPr="00394449">
              <w:rPr>
                <w:rFonts w:eastAsia="Calibri" w:cs="Arial"/>
                <w:b/>
                <w:sz w:val="18"/>
                <w:szCs w:val="18"/>
              </w:rPr>
              <w:t>Activity or industry can operate subject to management and or modification</w:t>
            </w:r>
          </w:p>
        </w:tc>
      </w:tr>
      <w:tr w:rsidR="00B67CB6" w:rsidRPr="00C01DA2" w14:paraId="33C8EE9E" w14:textId="77777777" w:rsidTr="0031691B">
        <w:tc>
          <w:tcPr>
            <w:tcW w:w="1728" w:type="dxa"/>
            <w:shd w:val="clear" w:color="auto" w:fill="92D050"/>
            <w:vAlign w:val="center"/>
          </w:tcPr>
          <w:p w14:paraId="387AE1AF" w14:textId="200EE573" w:rsidR="00B67CB6" w:rsidRPr="00C01DA2" w:rsidRDefault="00B67CB6" w:rsidP="00B67CB6">
            <w:pPr>
              <w:jc w:val="center"/>
              <w:rPr>
                <w:rFonts w:eastAsia="Calibri" w:cs="Arial"/>
                <w:b/>
              </w:rPr>
            </w:pPr>
            <w:r w:rsidRPr="00C01DA2">
              <w:rPr>
                <w:rFonts w:eastAsia="Calibri" w:cs="Arial"/>
                <w:b/>
              </w:rPr>
              <w:t>1-</w:t>
            </w:r>
            <w:r>
              <w:rPr>
                <w:rFonts w:eastAsia="Calibri" w:cs="Arial"/>
                <w:b/>
              </w:rPr>
              <w:t>3</w:t>
            </w:r>
          </w:p>
        </w:tc>
        <w:tc>
          <w:tcPr>
            <w:tcW w:w="1530" w:type="dxa"/>
            <w:vAlign w:val="center"/>
          </w:tcPr>
          <w:p w14:paraId="5D30CEB0" w14:textId="77777777" w:rsidR="00B67CB6" w:rsidRPr="00394449" w:rsidRDefault="00B67CB6" w:rsidP="0031691B">
            <w:pPr>
              <w:rPr>
                <w:rFonts w:eastAsia="Calibri" w:cs="Arial"/>
                <w:b/>
                <w:sz w:val="18"/>
                <w:szCs w:val="18"/>
              </w:rPr>
            </w:pPr>
            <w:r w:rsidRPr="00394449">
              <w:rPr>
                <w:rFonts w:eastAsia="Calibri" w:cs="Arial"/>
                <w:b/>
                <w:sz w:val="18"/>
                <w:szCs w:val="18"/>
              </w:rPr>
              <w:t>Low Risk</w:t>
            </w:r>
          </w:p>
        </w:tc>
        <w:tc>
          <w:tcPr>
            <w:tcW w:w="5634" w:type="dxa"/>
            <w:gridSpan w:val="4"/>
            <w:vAlign w:val="center"/>
          </w:tcPr>
          <w:p w14:paraId="34762728" w14:textId="77777777" w:rsidR="00B67CB6" w:rsidRPr="00394449" w:rsidRDefault="00B67CB6" w:rsidP="0031691B">
            <w:pPr>
              <w:rPr>
                <w:rFonts w:eastAsia="Calibri" w:cs="Arial"/>
                <w:b/>
                <w:sz w:val="18"/>
                <w:szCs w:val="18"/>
              </w:rPr>
            </w:pPr>
            <w:r w:rsidRPr="00394449">
              <w:rPr>
                <w:rFonts w:eastAsia="Calibri" w:cs="Arial"/>
                <w:b/>
                <w:sz w:val="18"/>
                <w:szCs w:val="18"/>
              </w:rPr>
              <w:t>No action required, unless escalation of risk is possible</w:t>
            </w:r>
          </w:p>
        </w:tc>
      </w:tr>
    </w:tbl>
    <w:p w14:paraId="7FDC52BD" w14:textId="77777777" w:rsidR="00B67CB6" w:rsidRPr="00E3110A" w:rsidRDefault="00B67CB6" w:rsidP="00B67CB6"/>
    <w:p w14:paraId="425F0BA1" w14:textId="77777777" w:rsidR="00B67CB6" w:rsidRPr="00E3110A" w:rsidRDefault="00B67CB6" w:rsidP="00B67CB6"/>
    <w:p w14:paraId="534DF9C7" w14:textId="77777777" w:rsidR="00B67CB6" w:rsidRPr="00E3110A" w:rsidRDefault="00B67CB6" w:rsidP="00B67CB6"/>
    <w:p w14:paraId="71741C69" w14:textId="77777777" w:rsidR="00B67CB6" w:rsidRPr="00E3110A" w:rsidRDefault="00B67CB6" w:rsidP="00B67CB6"/>
    <w:p w14:paraId="0E72CF2D" w14:textId="77777777" w:rsidR="00B67CB6" w:rsidRPr="00E3110A" w:rsidRDefault="00B67CB6" w:rsidP="00B67CB6"/>
    <w:p w14:paraId="65829B88" w14:textId="77777777" w:rsidR="00B67CB6" w:rsidRPr="00E3110A" w:rsidRDefault="00B67CB6" w:rsidP="00B67CB6"/>
    <w:p w14:paraId="7497CC75" w14:textId="0F8DC740" w:rsidR="00B67CB6" w:rsidRPr="00E3110A" w:rsidRDefault="00B67CB6" w:rsidP="00B67CB6">
      <w:pPr>
        <w:pStyle w:val="Heading3"/>
        <w:rPr>
          <w:lang w:eastAsia="en-GB"/>
        </w:rPr>
      </w:pPr>
      <w:r w:rsidRPr="00E3110A">
        <w:rPr>
          <w:lang w:eastAsia="en-GB"/>
        </w:rPr>
        <w:t>Record Significant Fin</w:t>
      </w:r>
      <w:r>
        <w:rPr>
          <w:lang w:eastAsia="en-GB"/>
        </w:rPr>
        <w:t>d</w:t>
      </w:r>
      <w:r w:rsidRPr="00E3110A">
        <w:rPr>
          <w:lang w:eastAsia="en-GB"/>
        </w:rPr>
        <w:t>ings</w:t>
      </w:r>
      <w:r>
        <w:rPr>
          <w:lang w:eastAsia="en-GB"/>
        </w:rPr>
        <w:t xml:space="preserve"> and</w:t>
      </w:r>
      <w:r w:rsidRPr="00E3110A">
        <w:rPr>
          <w:lang w:eastAsia="en-GB"/>
        </w:rPr>
        <w:t xml:space="preserve"> Classify risks according to significance.</w:t>
      </w:r>
    </w:p>
    <w:p w14:paraId="4CAAF767" w14:textId="77777777" w:rsidR="00B67CB6" w:rsidRPr="00E3110A" w:rsidRDefault="00B67CB6" w:rsidP="00B67CB6">
      <w:pPr>
        <w:pStyle w:val="ListParagraph"/>
        <w:numPr>
          <w:ilvl w:val="0"/>
          <w:numId w:val="26"/>
        </w:numPr>
        <w:rPr>
          <w:lang w:eastAsia="en-GB"/>
        </w:rPr>
      </w:pPr>
      <w:r w:rsidRPr="00E3110A">
        <w:rPr>
          <w:lang w:eastAsia="en-GB"/>
        </w:rPr>
        <w:t>Record all identified aspects and hazards on the HSE Risk Assessment Worksheet (ANC-QHSE-F-08.01)</w:t>
      </w:r>
    </w:p>
    <w:p w14:paraId="55E20142" w14:textId="77777777" w:rsidR="00B67CB6" w:rsidRPr="00E3110A" w:rsidRDefault="00B67CB6" w:rsidP="00B67CB6">
      <w:pPr>
        <w:pStyle w:val="ListParagraph"/>
        <w:numPr>
          <w:ilvl w:val="0"/>
          <w:numId w:val="26"/>
        </w:numPr>
        <w:rPr>
          <w:lang w:eastAsia="en-GB"/>
        </w:rPr>
      </w:pPr>
      <w:r w:rsidRPr="00E3110A">
        <w:rPr>
          <w:lang w:eastAsia="en-GB"/>
        </w:rPr>
        <w:t>Record conclusions.</w:t>
      </w:r>
    </w:p>
    <w:p w14:paraId="5A572ED2" w14:textId="77777777" w:rsidR="00B67CB6" w:rsidRPr="00E3110A" w:rsidRDefault="00B67CB6" w:rsidP="00B67CB6">
      <w:pPr>
        <w:pStyle w:val="ListParagraph"/>
        <w:numPr>
          <w:ilvl w:val="0"/>
          <w:numId w:val="26"/>
        </w:numPr>
        <w:rPr>
          <w:lang w:eastAsia="en-GB"/>
        </w:rPr>
      </w:pPr>
      <w:r w:rsidRPr="00E3110A">
        <w:rPr>
          <w:lang w:eastAsia="en-GB"/>
        </w:rPr>
        <w:t>Inform employees of the relevant findings.</w:t>
      </w:r>
    </w:p>
    <w:p w14:paraId="2D6458C8" w14:textId="77777777" w:rsidR="00B67CB6" w:rsidRPr="00B67CB6" w:rsidRDefault="00B67CB6" w:rsidP="00B67CB6">
      <w:pPr>
        <w:pStyle w:val="Heading3"/>
      </w:pPr>
      <w:r w:rsidRPr="00B67CB6">
        <w:t>Evaluating &amp; Classification of HSE Aspects/Hazards (Qualitative)</w:t>
      </w:r>
    </w:p>
    <w:p w14:paraId="319BE9DA" w14:textId="77777777" w:rsidR="00B67CB6" w:rsidRPr="00E3110A" w:rsidRDefault="00B67CB6" w:rsidP="00B67CB6">
      <w:pPr>
        <w:pStyle w:val="ListParagraph"/>
        <w:numPr>
          <w:ilvl w:val="0"/>
          <w:numId w:val="27"/>
        </w:numPr>
        <w:rPr>
          <w:lang w:eastAsia="en-GB"/>
        </w:rPr>
      </w:pPr>
      <w:r w:rsidRPr="00E3110A">
        <w:rPr>
          <w:lang w:eastAsia="en-GB"/>
        </w:rPr>
        <w:t xml:space="preserve">After identifying all HSE hazards/aspects, HSE Manager will determine whether such hazards/aspects are Extreme Risk, High Risk, Moderate Risk, and Low Risk using Risk Assessment Scoring Table mentioned above. </w:t>
      </w:r>
    </w:p>
    <w:p w14:paraId="45670CAA" w14:textId="77777777" w:rsidR="00B67CB6" w:rsidRPr="00E3110A" w:rsidRDefault="00B67CB6" w:rsidP="00B67CB6">
      <w:pPr>
        <w:pStyle w:val="ListParagraph"/>
        <w:numPr>
          <w:ilvl w:val="0"/>
          <w:numId w:val="27"/>
        </w:numPr>
        <w:rPr>
          <w:lang w:eastAsia="en-GB"/>
        </w:rPr>
      </w:pPr>
      <w:r w:rsidRPr="00E3110A">
        <w:rPr>
          <w:lang w:eastAsia="en-GB"/>
        </w:rPr>
        <w:t>The risk matrix is divided into four risk categories as defined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4"/>
        <w:gridCol w:w="6682"/>
      </w:tblGrid>
      <w:tr w:rsidR="00B67CB6" w14:paraId="2CF8EE5D" w14:textId="77777777" w:rsidTr="00E45454">
        <w:tc>
          <w:tcPr>
            <w:tcW w:w="2405" w:type="dxa"/>
          </w:tcPr>
          <w:p w14:paraId="4BC35015" w14:textId="087D869E" w:rsidR="00B67CB6" w:rsidRPr="00E45454" w:rsidRDefault="00B67CB6" w:rsidP="00B67CB6">
            <w:pPr>
              <w:rPr>
                <w:b/>
              </w:rPr>
            </w:pPr>
            <w:r w:rsidRPr="00E45454">
              <w:rPr>
                <w:b/>
              </w:rPr>
              <w:t>Extreme Risk</w:t>
            </w:r>
          </w:p>
        </w:tc>
        <w:tc>
          <w:tcPr>
            <w:tcW w:w="6945" w:type="dxa"/>
          </w:tcPr>
          <w:p w14:paraId="1EE4074E" w14:textId="47ED4127" w:rsidR="00B67CB6" w:rsidRDefault="00B67CB6" w:rsidP="00B67CB6">
            <w:r w:rsidRPr="00B67CB6">
              <w:t>Activity or industry should not proceed in current form</w:t>
            </w:r>
            <w:r>
              <w:t xml:space="preserve">.  </w:t>
            </w:r>
            <w:r w:rsidRPr="00B67CB6">
              <w:rPr>
                <w:b/>
              </w:rPr>
              <w:t>ACTION MUST BE TAKEN IMMEDIATELY TO LOWER THE RISK.</w:t>
            </w:r>
          </w:p>
        </w:tc>
      </w:tr>
      <w:tr w:rsidR="00B67CB6" w14:paraId="33428472" w14:textId="77777777" w:rsidTr="00E45454">
        <w:tc>
          <w:tcPr>
            <w:tcW w:w="2405" w:type="dxa"/>
          </w:tcPr>
          <w:p w14:paraId="64DD3402" w14:textId="5BE7A440" w:rsidR="00B67CB6" w:rsidRPr="00E45454" w:rsidRDefault="00B67CB6" w:rsidP="00B67CB6">
            <w:pPr>
              <w:rPr>
                <w:b/>
              </w:rPr>
            </w:pPr>
            <w:r w:rsidRPr="00E45454">
              <w:rPr>
                <w:b/>
              </w:rPr>
              <w:t>High Risk</w:t>
            </w:r>
          </w:p>
        </w:tc>
        <w:tc>
          <w:tcPr>
            <w:tcW w:w="6945" w:type="dxa"/>
          </w:tcPr>
          <w:p w14:paraId="152122D8" w14:textId="7338B7AF" w:rsidR="00B67CB6" w:rsidRDefault="00B67CB6" w:rsidP="00B67CB6">
            <w:r>
              <w:t>Activity or industry should be modified to include remedial planning</w:t>
            </w:r>
            <w:r w:rsidR="00E45454">
              <w:t>.  Must</w:t>
            </w:r>
            <w:r>
              <w:t xml:space="preserve"> be subject to a detailed assessment for </w:t>
            </w:r>
            <w:r w:rsidR="00E45454">
              <w:t xml:space="preserve">the purposes of </w:t>
            </w:r>
            <w:r>
              <w:t>risk reduction</w:t>
            </w:r>
            <w:r w:rsidR="00E45454">
              <w:t>.  M</w:t>
            </w:r>
            <w:r>
              <w:t>easures must be planned and documented.</w:t>
            </w:r>
          </w:p>
        </w:tc>
      </w:tr>
      <w:tr w:rsidR="00B67CB6" w14:paraId="41BED9A2" w14:textId="77777777" w:rsidTr="00E45454">
        <w:tc>
          <w:tcPr>
            <w:tcW w:w="2405" w:type="dxa"/>
          </w:tcPr>
          <w:p w14:paraId="19DFEA4D" w14:textId="0E99FADB" w:rsidR="00B67CB6" w:rsidRPr="00E45454" w:rsidRDefault="00B67CB6" w:rsidP="00B67CB6">
            <w:pPr>
              <w:rPr>
                <w:b/>
              </w:rPr>
            </w:pPr>
            <w:r w:rsidRPr="00E45454">
              <w:rPr>
                <w:b/>
              </w:rPr>
              <w:t>Moderate Risk</w:t>
            </w:r>
          </w:p>
        </w:tc>
        <w:tc>
          <w:tcPr>
            <w:tcW w:w="6945" w:type="dxa"/>
          </w:tcPr>
          <w:p w14:paraId="3E2C3A21" w14:textId="31FADB78" w:rsidR="00B67CB6" w:rsidRDefault="00E45454" w:rsidP="00B67CB6">
            <w:r w:rsidRPr="00E45454">
              <w:t>Activity or industry can operate subject to management or modification</w:t>
            </w:r>
          </w:p>
        </w:tc>
      </w:tr>
      <w:tr w:rsidR="00B67CB6" w14:paraId="493FA563" w14:textId="77777777" w:rsidTr="00E45454">
        <w:tc>
          <w:tcPr>
            <w:tcW w:w="2405" w:type="dxa"/>
          </w:tcPr>
          <w:p w14:paraId="51AFE6EE" w14:textId="283F1816" w:rsidR="00B67CB6" w:rsidRPr="00E45454" w:rsidRDefault="00B67CB6" w:rsidP="00B67CB6">
            <w:pPr>
              <w:rPr>
                <w:b/>
              </w:rPr>
            </w:pPr>
            <w:r w:rsidRPr="00E45454">
              <w:rPr>
                <w:b/>
              </w:rPr>
              <w:t>Low Risk</w:t>
            </w:r>
          </w:p>
        </w:tc>
        <w:tc>
          <w:tcPr>
            <w:tcW w:w="6945" w:type="dxa"/>
          </w:tcPr>
          <w:p w14:paraId="643B1273" w14:textId="217FBD61" w:rsidR="00B67CB6" w:rsidRDefault="00E45454" w:rsidP="00B67CB6">
            <w:r w:rsidRPr="00E45454">
              <w:t>No action required, unless escalation of risk is possible</w:t>
            </w:r>
          </w:p>
        </w:tc>
      </w:tr>
    </w:tbl>
    <w:p w14:paraId="1D5D9FA4" w14:textId="3C5F4D0D" w:rsidR="00B67CB6" w:rsidRDefault="00B67CB6" w:rsidP="00B67CB6"/>
    <w:p w14:paraId="211C16E3" w14:textId="77777777" w:rsidR="00B67CB6" w:rsidRPr="00B67CB6" w:rsidRDefault="00B67CB6" w:rsidP="00B67CB6">
      <w:pPr>
        <w:pStyle w:val="Heading3"/>
      </w:pPr>
      <w:bookmarkStart w:id="6" w:name="_Toc439057195"/>
      <w:r w:rsidRPr="00B67CB6">
        <w:t>Review the Assessment and Revise If Necessary</w:t>
      </w:r>
      <w:bookmarkEnd w:id="6"/>
    </w:p>
    <w:p w14:paraId="43670F59" w14:textId="565440C8" w:rsidR="00B67CB6" w:rsidRDefault="00B67CB6" w:rsidP="00B67CB6">
      <w:pPr>
        <w:pStyle w:val="ListParagraph"/>
        <w:numPr>
          <w:ilvl w:val="0"/>
          <w:numId w:val="28"/>
        </w:numPr>
        <w:rPr>
          <w:lang w:eastAsia="en-GB"/>
        </w:rPr>
      </w:pPr>
      <w:r w:rsidRPr="00E3110A">
        <w:rPr>
          <w:lang w:eastAsia="en-GB"/>
        </w:rPr>
        <w:t>COSHH Assessments will be reviewed on a yearly basis, preferably during management review meetings and amended as required.</w:t>
      </w:r>
    </w:p>
    <w:p w14:paraId="06EBC0BC" w14:textId="1AE3C6E9" w:rsidR="00B67CB6" w:rsidRDefault="00B67CB6" w:rsidP="00B67CB6">
      <w:pPr>
        <w:pStyle w:val="ListParagraph"/>
        <w:numPr>
          <w:ilvl w:val="0"/>
          <w:numId w:val="28"/>
        </w:numPr>
        <w:rPr>
          <w:lang w:eastAsia="en-GB"/>
        </w:rPr>
      </w:pPr>
      <w:r w:rsidRPr="00E3110A">
        <w:rPr>
          <w:lang w:eastAsia="en-GB"/>
        </w:rPr>
        <w:t>COSHH Assessments will be reviewed when new equipment, machinery, substances and procedures are brought in which may reflect the control measures.</w:t>
      </w:r>
    </w:p>
    <w:p w14:paraId="43D5192C" w14:textId="0E1988CD" w:rsidR="00B67CB6" w:rsidRPr="00E3110A" w:rsidRDefault="00B67CB6" w:rsidP="00B67CB6">
      <w:pPr>
        <w:pStyle w:val="ListParagraph"/>
        <w:numPr>
          <w:ilvl w:val="0"/>
          <w:numId w:val="28"/>
        </w:numPr>
        <w:rPr>
          <w:lang w:eastAsia="en-GB"/>
        </w:rPr>
      </w:pPr>
      <w:r w:rsidRPr="00E3110A">
        <w:rPr>
          <w:lang w:eastAsia="en-GB"/>
        </w:rPr>
        <w:t>Any significant changes, which introduce new hazards, will lead to amendments being made to the assessments to ensure effective control measures are implemented.</w:t>
      </w:r>
    </w:p>
    <w:p w14:paraId="131283F2" w14:textId="2C2CF25A" w:rsidR="00B67CB6" w:rsidRDefault="00B67CB6" w:rsidP="00B67CB6">
      <w:pPr>
        <w:pStyle w:val="ListParagraph"/>
        <w:numPr>
          <w:ilvl w:val="0"/>
          <w:numId w:val="28"/>
        </w:numPr>
        <w:rPr>
          <w:lang w:eastAsia="en-GB"/>
        </w:rPr>
      </w:pPr>
      <w:r w:rsidRPr="00E3110A">
        <w:rPr>
          <w:lang w:eastAsia="en-GB"/>
        </w:rPr>
        <w:t xml:space="preserve">Manage and Control the Risk to Acceptable Levels After the risk has been identified and analysed as per above, management decides what measures (if any) is necessary to manage the hazard / aspect at an acceptable risk level. Depending on the nature of the specific hazard(s) / aspect(s), management decides what controls (if any) should be applied to reduce the risks according to the following hierarchy: </w:t>
      </w:r>
    </w:p>
    <w:p w14:paraId="485C913D" w14:textId="77777777" w:rsidR="00B67CB6" w:rsidRPr="00E3110A" w:rsidRDefault="00B67CB6" w:rsidP="00B67CB6">
      <w:pPr>
        <w:pStyle w:val="ListParagraph"/>
        <w:numPr>
          <w:ilvl w:val="0"/>
          <w:numId w:val="29"/>
        </w:numPr>
        <w:rPr>
          <w:lang w:eastAsia="en-GB"/>
        </w:rPr>
      </w:pPr>
      <w:r w:rsidRPr="00E3110A">
        <w:rPr>
          <w:lang w:eastAsia="en-GB"/>
        </w:rPr>
        <w:t>Elimination</w:t>
      </w:r>
    </w:p>
    <w:p w14:paraId="223C9F16" w14:textId="77777777" w:rsidR="00B67CB6" w:rsidRPr="00E3110A" w:rsidRDefault="00B67CB6" w:rsidP="00B67CB6">
      <w:pPr>
        <w:pStyle w:val="ListParagraph"/>
        <w:numPr>
          <w:ilvl w:val="0"/>
          <w:numId w:val="29"/>
        </w:numPr>
        <w:rPr>
          <w:lang w:eastAsia="en-GB"/>
        </w:rPr>
      </w:pPr>
      <w:r w:rsidRPr="00E3110A">
        <w:rPr>
          <w:lang w:eastAsia="en-GB"/>
        </w:rPr>
        <w:t>Substitution</w:t>
      </w:r>
    </w:p>
    <w:p w14:paraId="0AAFE53D" w14:textId="77777777" w:rsidR="00B67CB6" w:rsidRPr="00E3110A" w:rsidRDefault="00B67CB6" w:rsidP="00B67CB6">
      <w:pPr>
        <w:pStyle w:val="ListParagraph"/>
        <w:numPr>
          <w:ilvl w:val="0"/>
          <w:numId w:val="29"/>
        </w:numPr>
        <w:rPr>
          <w:lang w:eastAsia="en-GB"/>
        </w:rPr>
      </w:pPr>
      <w:r w:rsidRPr="00E3110A">
        <w:rPr>
          <w:lang w:eastAsia="en-GB"/>
        </w:rPr>
        <w:lastRenderedPageBreak/>
        <w:t>Appling engineering controls</w:t>
      </w:r>
    </w:p>
    <w:p w14:paraId="18FA0B43" w14:textId="77777777" w:rsidR="00B67CB6" w:rsidRPr="00E3110A" w:rsidRDefault="00B67CB6" w:rsidP="00B67CB6">
      <w:pPr>
        <w:pStyle w:val="ListParagraph"/>
        <w:numPr>
          <w:ilvl w:val="0"/>
          <w:numId w:val="29"/>
        </w:numPr>
        <w:rPr>
          <w:lang w:eastAsia="en-GB"/>
        </w:rPr>
      </w:pPr>
      <w:r w:rsidRPr="00E3110A">
        <w:rPr>
          <w:lang w:eastAsia="en-GB"/>
        </w:rPr>
        <w:t>Using signage/warning and/or administrative controls</w:t>
      </w:r>
    </w:p>
    <w:p w14:paraId="4B8EC25C" w14:textId="77777777" w:rsidR="00B67CB6" w:rsidRDefault="00B67CB6" w:rsidP="00B67CB6">
      <w:pPr>
        <w:pStyle w:val="ListParagraph"/>
        <w:numPr>
          <w:ilvl w:val="0"/>
          <w:numId w:val="29"/>
        </w:numPr>
        <w:rPr>
          <w:lang w:eastAsia="en-GB"/>
        </w:rPr>
      </w:pPr>
      <w:r w:rsidRPr="00E3110A">
        <w:rPr>
          <w:lang w:eastAsia="en-GB"/>
        </w:rPr>
        <w:t>Using Personal Protective Equipment (PPE)</w:t>
      </w:r>
    </w:p>
    <w:p w14:paraId="2371855C" w14:textId="77777777" w:rsidR="00B67CB6" w:rsidRPr="001F31FD" w:rsidRDefault="00B67CB6" w:rsidP="00B67CB6">
      <w:pPr>
        <w:pStyle w:val="Heading2"/>
        <w:keepNext w:val="0"/>
        <w:keepLines w:val="0"/>
        <w:spacing w:before="240" w:line="240" w:lineRule="auto"/>
        <w:ind w:left="720" w:firstLine="0"/>
        <w:jc w:val="lowKashida"/>
        <w:rPr>
          <w:rFonts w:ascii="Arial" w:eastAsia="Arial Unicode MS" w:hAnsi="Arial" w:cs="Arial"/>
          <w:bCs w:val="0"/>
          <w:sz w:val="22"/>
          <w:szCs w:val="22"/>
          <w:lang w:eastAsia="en-GB"/>
        </w:rPr>
      </w:pPr>
      <w:bookmarkStart w:id="7" w:name="_Toc439057199"/>
      <w:r w:rsidRPr="001F31FD">
        <w:t>General Precautions:</w:t>
      </w:r>
      <w:bookmarkEnd w:id="7"/>
    </w:p>
    <w:p w14:paraId="40C23FA4" w14:textId="77777777" w:rsidR="00B67CB6" w:rsidRPr="00231201" w:rsidRDefault="00B67CB6" w:rsidP="00B67CB6">
      <w:pPr>
        <w:pStyle w:val="ListParagraph"/>
        <w:numPr>
          <w:ilvl w:val="0"/>
          <w:numId w:val="25"/>
        </w:numPr>
        <w:autoSpaceDE w:val="0"/>
        <w:autoSpaceDN w:val="0"/>
        <w:adjustRightInd w:val="0"/>
        <w:spacing w:after="0" w:line="240" w:lineRule="auto"/>
        <w:jc w:val="both"/>
        <w:rPr>
          <w:lang w:eastAsia="en-GB"/>
        </w:rPr>
      </w:pPr>
      <w:r w:rsidRPr="00231201">
        <w:rPr>
          <w:lang w:eastAsia="en-GB"/>
        </w:rPr>
        <w:t>The following general precautions apply to the handling, transporting and use of all substances. Special precautions relating to specific products are given in the specific written assessments. Almost all chemical materials are potentially dangerous. Although they may find their way into day to day use, it is usually a very diluted or otherwise modified form. The following general rules should always apply:</w:t>
      </w:r>
    </w:p>
    <w:p w14:paraId="2149C4DA" w14:textId="2C43DDD9" w:rsidR="00B67CB6" w:rsidRDefault="00B67CB6" w:rsidP="00B67CB6">
      <w:pPr>
        <w:pStyle w:val="ListParagraph"/>
        <w:numPr>
          <w:ilvl w:val="0"/>
          <w:numId w:val="25"/>
        </w:numPr>
        <w:autoSpaceDE w:val="0"/>
        <w:autoSpaceDN w:val="0"/>
        <w:adjustRightInd w:val="0"/>
        <w:jc w:val="both"/>
        <w:rPr>
          <w:lang w:eastAsia="en-GB"/>
        </w:rPr>
      </w:pPr>
      <w:r w:rsidRPr="00231201">
        <w:rPr>
          <w:lang w:eastAsia="en-GB"/>
        </w:rPr>
        <w:t>Chemical products must never be allowed to come into eye contact. Contact with skin and mucous</w:t>
      </w:r>
      <w:r>
        <w:rPr>
          <w:lang w:eastAsia="en-GB"/>
        </w:rPr>
        <w:t xml:space="preserve"> </w:t>
      </w:r>
      <w:r w:rsidRPr="00231201">
        <w:rPr>
          <w:lang w:eastAsia="en-GB"/>
        </w:rPr>
        <w:t>membrane must likewise be avoided. Wear protective equipment and clothing supplied.</w:t>
      </w:r>
    </w:p>
    <w:p w14:paraId="2611B511" w14:textId="77777777" w:rsidR="00B67CB6" w:rsidRPr="00231201" w:rsidRDefault="00B67CB6" w:rsidP="00B67CB6">
      <w:pPr>
        <w:pStyle w:val="ListParagraph"/>
        <w:numPr>
          <w:ilvl w:val="0"/>
          <w:numId w:val="25"/>
        </w:numPr>
        <w:autoSpaceDE w:val="0"/>
        <w:autoSpaceDN w:val="0"/>
        <w:adjustRightInd w:val="0"/>
        <w:spacing w:after="0" w:line="240" w:lineRule="auto"/>
        <w:jc w:val="both"/>
        <w:rPr>
          <w:lang w:eastAsia="en-GB"/>
        </w:rPr>
      </w:pPr>
      <w:r w:rsidRPr="00231201">
        <w:rPr>
          <w:lang w:eastAsia="en-GB"/>
        </w:rPr>
        <w:t>Always observe good industrial hygiene practice.</w:t>
      </w:r>
    </w:p>
    <w:p w14:paraId="357D8DBC" w14:textId="77777777" w:rsidR="00B67CB6" w:rsidRPr="00231201" w:rsidRDefault="00B67CB6" w:rsidP="00B67CB6">
      <w:pPr>
        <w:pStyle w:val="ListParagraph"/>
        <w:numPr>
          <w:ilvl w:val="0"/>
          <w:numId w:val="25"/>
        </w:numPr>
        <w:autoSpaceDE w:val="0"/>
        <w:autoSpaceDN w:val="0"/>
        <w:adjustRightInd w:val="0"/>
        <w:spacing w:after="0" w:line="240" w:lineRule="auto"/>
        <w:jc w:val="both"/>
        <w:rPr>
          <w:lang w:eastAsia="en-GB"/>
        </w:rPr>
      </w:pPr>
      <w:r w:rsidRPr="00231201">
        <w:rPr>
          <w:lang w:eastAsia="en-GB"/>
        </w:rPr>
        <w:t>Do not swallow materials or use in areas where food is being consumed. Smoking is also prohibited during application and curing.</w:t>
      </w:r>
    </w:p>
    <w:p w14:paraId="7492677C" w14:textId="77777777" w:rsidR="00B67CB6" w:rsidRPr="00231201" w:rsidRDefault="00B67CB6" w:rsidP="00B67CB6">
      <w:pPr>
        <w:pStyle w:val="ListParagraph"/>
        <w:numPr>
          <w:ilvl w:val="0"/>
          <w:numId w:val="25"/>
        </w:numPr>
        <w:autoSpaceDE w:val="0"/>
        <w:autoSpaceDN w:val="0"/>
        <w:adjustRightInd w:val="0"/>
        <w:spacing w:after="0" w:line="240" w:lineRule="auto"/>
        <w:jc w:val="both"/>
        <w:rPr>
          <w:lang w:eastAsia="en-GB"/>
        </w:rPr>
      </w:pPr>
      <w:r w:rsidRPr="00231201">
        <w:rPr>
          <w:lang w:eastAsia="en-GB"/>
        </w:rPr>
        <w:t>Inhalation of chemical vapours or dust should be avoided. Adequate ventilation must be provided with suitable respiratory protection provided.</w:t>
      </w:r>
    </w:p>
    <w:p w14:paraId="1C46A204" w14:textId="77777777" w:rsidR="00B67CB6" w:rsidRPr="00231201" w:rsidRDefault="00B67CB6" w:rsidP="00B67CB6">
      <w:pPr>
        <w:pStyle w:val="ListParagraph"/>
        <w:numPr>
          <w:ilvl w:val="0"/>
          <w:numId w:val="25"/>
        </w:numPr>
        <w:autoSpaceDE w:val="0"/>
        <w:autoSpaceDN w:val="0"/>
        <w:adjustRightInd w:val="0"/>
        <w:spacing w:after="0" w:line="240" w:lineRule="auto"/>
        <w:jc w:val="both"/>
        <w:rPr>
          <w:lang w:eastAsia="en-GB"/>
        </w:rPr>
      </w:pPr>
      <w:r w:rsidRPr="00231201">
        <w:rPr>
          <w:lang w:eastAsia="en-GB"/>
        </w:rPr>
        <w:t>Facilities for the washing and cleansing of the skin must be made available with the necessary</w:t>
      </w:r>
      <w:r>
        <w:rPr>
          <w:lang w:eastAsia="en-GB"/>
        </w:rPr>
        <w:t xml:space="preserve"> </w:t>
      </w:r>
      <w:r w:rsidRPr="00231201">
        <w:rPr>
          <w:lang w:eastAsia="en-GB"/>
        </w:rPr>
        <w:t>cleansers and barrier creams.</w:t>
      </w:r>
    </w:p>
    <w:p w14:paraId="217B91B1" w14:textId="77777777" w:rsidR="00B67CB6" w:rsidRPr="00231201" w:rsidRDefault="00B67CB6" w:rsidP="00B67CB6">
      <w:pPr>
        <w:pStyle w:val="ListParagraph"/>
        <w:numPr>
          <w:ilvl w:val="0"/>
          <w:numId w:val="25"/>
        </w:numPr>
        <w:autoSpaceDE w:val="0"/>
        <w:autoSpaceDN w:val="0"/>
        <w:adjustRightInd w:val="0"/>
        <w:spacing w:after="0" w:line="240" w:lineRule="auto"/>
        <w:jc w:val="both"/>
        <w:rPr>
          <w:lang w:eastAsia="en-GB"/>
        </w:rPr>
      </w:pPr>
      <w:r w:rsidRPr="00231201">
        <w:rPr>
          <w:lang w:eastAsia="en-GB"/>
        </w:rPr>
        <w:t>Store all products in ventilated areas away from extremes of temperatures and environment.</w:t>
      </w:r>
    </w:p>
    <w:p w14:paraId="01E32493" w14:textId="77777777" w:rsidR="00B67CB6" w:rsidRPr="00231201" w:rsidRDefault="00B67CB6" w:rsidP="00B67CB6">
      <w:pPr>
        <w:pStyle w:val="ListParagraph"/>
        <w:numPr>
          <w:ilvl w:val="0"/>
          <w:numId w:val="25"/>
        </w:numPr>
        <w:autoSpaceDE w:val="0"/>
        <w:autoSpaceDN w:val="0"/>
        <w:adjustRightInd w:val="0"/>
        <w:spacing w:after="0" w:line="240" w:lineRule="auto"/>
        <w:jc w:val="both"/>
        <w:rPr>
          <w:lang w:eastAsia="en-GB"/>
        </w:rPr>
      </w:pPr>
      <w:r w:rsidRPr="00231201">
        <w:rPr>
          <w:lang w:eastAsia="en-GB"/>
        </w:rPr>
        <w:t>Clean all spillages instantly and dispose of waste and used containers properly.</w:t>
      </w:r>
    </w:p>
    <w:p w14:paraId="28F42CA9" w14:textId="77777777" w:rsidR="00B67CB6" w:rsidRPr="00231201" w:rsidRDefault="00B67CB6" w:rsidP="00B67CB6">
      <w:pPr>
        <w:pStyle w:val="ListParagraph"/>
        <w:numPr>
          <w:ilvl w:val="0"/>
          <w:numId w:val="25"/>
        </w:numPr>
        <w:autoSpaceDE w:val="0"/>
        <w:autoSpaceDN w:val="0"/>
        <w:adjustRightInd w:val="0"/>
        <w:spacing w:after="0" w:line="240" w:lineRule="auto"/>
        <w:jc w:val="both"/>
        <w:rPr>
          <w:lang w:eastAsia="en-GB"/>
        </w:rPr>
      </w:pPr>
      <w:r w:rsidRPr="00231201">
        <w:rPr>
          <w:lang w:eastAsia="en-GB"/>
        </w:rPr>
        <w:t>Except for transport in closed packages, materials must be handled only by authorised personnel.</w:t>
      </w:r>
    </w:p>
    <w:p w14:paraId="62E5C5AF" w14:textId="77777777" w:rsidR="00B67CB6" w:rsidRPr="00231201" w:rsidRDefault="00B67CB6" w:rsidP="00B67CB6">
      <w:pPr>
        <w:pStyle w:val="ListParagraph"/>
        <w:numPr>
          <w:ilvl w:val="0"/>
          <w:numId w:val="25"/>
        </w:numPr>
        <w:autoSpaceDE w:val="0"/>
        <w:autoSpaceDN w:val="0"/>
        <w:adjustRightInd w:val="0"/>
        <w:spacing w:after="0" w:line="240" w:lineRule="auto"/>
        <w:jc w:val="both"/>
        <w:rPr>
          <w:lang w:eastAsia="en-GB"/>
        </w:rPr>
      </w:pPr>
      <w:r w:rsidRPr="00231201">
        <w:rPr>
          <w:lang w:eastAsia="en-GB"/>
        </w:rPr>
        <w:t>Ensure the correct equipment for handling the products is available.</w:t>
      </w:r>
    </w:p>
    <w:p w14:paraId="0DAAD220" w14:textId="77777777" w:rsidR="00B67CB6" w:rsidRPr="00231201" w:rsidRDefault="00B67CB6" w:rsidP="00B67CB6">
      <w:pPr>
        <w:pStyle w:val="ListParagraph"/>
        <w:numPr>
          <w:ilvl w:val="0"/>
          <w:numId w:val="25"/>
        </w:numPr>
        <w:autoSpaceDE w:val="0"/>
        <w:autoSpaceDN w:val="0"/>
        <w:adjustRightInd w:val="0"/>
        <w:spacing w:after="0" w:line="240" w:lineRule="auto"/>
        <w:jc w:val="both"/>
        <w:rPr>
          <w:lang w:eastAsia="en-GB"/>
        </w:rPr>
      </w:pPr>
      <w:r w:rsidRPr="00231201">
        <w:rPr>
          <w:lang w:eastAsia="en-GB"/>
        </w:rPr>
        <w:t>If any person handling the materials shows the symptoms which may possibly have been caused by exposure to chemical products, they should be removed from the area and medical advice sought without delay.</w:t>
      </w:r>
    </w:p>
    <w:p w14:paraId="709C58CC" w14:textId="77777777" w:rsidR="00B67CB6" w:rsidRDefault="00B67CB6" w:rsidP="00B67CB6"/>
    <w:sectPr w:rsidR="00B67CB6" w:rsidSect="0048437E">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E5BE3" w14:textId="77777777" w:rsidR="00E93A36" w:rsidRDefault="00E93A36" w:rsidP="00D76773">
      <w:pPr>
        <w:spacing w:after="0" w:line="240" w:lineRule="auto"/>
      </w:pPr>
      <w:r>
        <w:separator/>
      </w:r>
    </w:p>
  </w:endnote>
  <w:endnote w:type="continuationSeparator" w:id="0">
    <w:p w14:paraId="5221C04F" w14:textId="77777777" w:rsidR="00E93A36" w:rsidRDefault="00E93A36" w:rsidP="00D7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06"/>
    </w:tblGrid>
    <w:tr w:rsidR="00675BC7" w14:paraId="275406C9" w14:textId="77777777" w:rsidTr="00675BC7">
      <w:tc>
        <w:tcPr>
          <w:tcW w:w="4675" w:type="dxa"/>
        </w:tcPr>
        <w:p w14:paraId="41CD2D8A" w14:textId="19806753" w:rsidR="00675BC7" w:rsidRDefault="00675BC7" w:rsidP="00675BC7">
          <w:pPr>
            <w:pStyle w:val="Footer"/>
          </w:pPr>
          <w:r>
            <w:t>Revision 0</w:t>
          </w:r>
          <w:r w:rsidR="00824B4F">
            <w:t>0</w:t>
          </w:r>
        </w:p>
      </w:tc>
      <w:tc>
        <w:tcPr>
          <w:tcW w:w="4675" w:type="dxa"/>
        </w:tcPr>
        <w:p w14:paraId="7758DE45" w14:textId="1BC19F11" w:rsidR="00675BC7" w:rsidRDefault="00675BC7" w:rsidP="00675BC7">
          <w:pPr>
            <w:pStyle w:val="Footer"/>
            <w:jc w:val="right"/>
          </w:pPr>
          <w:r>
            <w:t xml:space="preserve">Page </w:t>
          </w:r>
          <w:r>
            <w:fldChar w:fldCharType="begin"/>
          </w:r>
          <w:r>
            <w:instrText xml:space="preserve"> PAGE   \* MERGEFORMAT </w:instrText>
          </w:r>
          <w:r>
            <w:fldChar w:fldCharType="separate"/>
          </w:r>
          <w:r>
            <w:t>3</w:t>
          </w:r>
          <w:r>
            <w:fldChar w:fldCharType="end"/>
          </w:r>
          <w:r>
            <w:t xml:space="preserve"> of </w:t>
          </w:r>
          <w:fldSimple w:instr=" NUMPAGES  \* Arabic  \* MERGEFORMAT ">
            <w:r>
              <w:t>4</w:t>
            </w:r>
          </w:fldSimple>
        </w:p>
      </w:tc>
    </w:tr>
  </w:tbl>
  <w:p w14:paraId="001FF677" w14:textId="6E001335" w:rsidR="003B2268" w:rsidRDefault="003B2268" w:rsidP="00675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C6936" w14:textId="77777777" w:rsidR="00E93A36" w:rsidRDefault="00E93A36" w:rsidP="00D76773">
      <w:pPr>
        <w:spacing w:after="0" w:line="240" w:lineRule="auto"/>
      </w:pPr>
      <w:r>
        <w:separator/>
      </w:r>
    </w:p>
  </w:footnote>
  <w:footnote w:type="continuationSeparator" w:id="0">
    <w:p w14:paraId="70B2AA22" w14:textId="77777777" w:rsidR="00E93A36" w:rsidRDefault="00E93A36" w:rsidP="00D76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D2409" w14:textId="4386908A" w:rsidR="003B2268" w:rsidRPr="003B2268" w:rsidRDefault="003B2268" w:rsidP="003B2268">
    <w:pPr>
      <w:spacing w:after="0" w:line="240" w:lineRule="auto"/>
      <w:ind w:right="-563"/>
      <w:jc w:val="right"/>
      <w:rPr>
        <w:rStyle w:val="Strong"/>
        <w:rFonts w:ascii="Arial Black" w:hAnsi="Arial Black" w:cstheme="majorHAnsi"/>
      </w:rPr>
    </w:pPr>
    <w:r w:rsidRPr="003B2268">
      <w:rPr>
        <w:rStyle w:val="Strong"/>
        <w:rFonts w:ascii="Arial Black" w:hAnsi="Arial Black" w:cstheme="majorHAnsi"/>
        <w:noProof/>
      </w:rPr>
      <w:drawing>
        <wp:anchor distT="0" distB="0" distL="114300" distR="114300" simplePos="0" relativeHeight="251658240" behindDoc="0" locked="0" layoutInCell="1" allowOverlap="1" wp14:anchorId="3F4F392B" wp14:editId="2ACB39B7">
          <wp:simplePos x="0" y="0"/>
          <wp:positionH relativeFrom="column">
            <wp:posOffset>-401320</wp:posOffset>
          </wp:positionH>
          <wp:positionV relativeFrom="paragraph">
            <wp:posOffset>-144780</wp:posOffset>
          </wp:positionV>
          <wp:extent cx="810000" cy="810000"/>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810000" cy="810000"/>
                  </a:xfrm>
                  <a:prstGeom prst="rect">
                    <a:avLst/>
                  </a:prstGeom>
                </pic:spPr>
              </pic:pic>
            </a:graphicData>
          </a:graphic>
          <wp14:sizeRelH relativeFrom="page">
            <wp14:pctWidth>0</wp14:pctWidth>
          </wp14:sizeRelH>
          <wp14:sizeRelV relativeFrom="page">
            <wp14:pctHeight>0</wp14:pctHeight>
          </wp14:sizeRelV>
        </wp:anchor>
      </w:drawing>
    </w:r>
    <w:r w:rsidR="00FD5D35">
      <w:rPr>
        <w:rStyle w:val="Strong"/>
        <w:rFonts w:ascii="Arial Black" w:hAnsi="Arial Black" w:cstheme="majorHAnsi"/>
      </w:rPr>
      <w:t>CONTROL OF SUBSTANCES HAZARDOUS TO HEALTH (COSHH)</w:t>
    </w:r>
  </w:p>
  <w:p w14:paraId="0AE09F8A" w14:textId="6C57A9EF" w:rsidR="003B2268" w:rsidRPr="003B2268" w:rsidRDefault="003B2268" w:rsidP="003B2268">
    <w:pPr>
      <w:pStyle w:val="Header"/>
      <w:tabs>
        <w:tab w:val="clear" w:pos="9360"/>
        <w:tab w:val="left" w:pos="9923"/>
      </w:tabs>
      <w:ind w:right="-563"/>
      <w:jc w:val="right"/>
    </w:pPr>
    <w:r w:rsidRPr="003B2268">
      <w:t>Document ID:  SOP-00</w:t>
    </w:r>
    <w:r w:rsidR="00FD5D35">
      <w:t>7</w:t>
    </w:r>
  </w:p>
  <w:p w14:paraId="360564AC" w14:textId="6456B6D5" w:rsidR="003B2268" w:rsidRDefault="003B2268" w:rsidP="003B2268">
    <w:pPr>
      <w:pStyle w:val="Header"/>
      <w:jc w:val="right"/>
    </w:pPr>
  </w:p>
  <w:p w14:paraId="6DB0F07A" w14:textId="38067620" w:rsidR="003B2268" w:rsidRDefault="003B2268" w:rsidP="003B2268">
    <w:pPr>
      <w:pStyle w:val="Header"/>
      <w:jc w:val="right"/>
    </w:pPr>
  </w:p>
  <w:p w14:paraId="6AEE8290" w14:textId="77777777" w:rsidR="003B2268" w:rsidRDefault="003B2268" w:rsidP="003B226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11C1E"/>
    <w:multiLevelType w:val="hybridMultilevel"/>
    <w:tmpl w:val="C632E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AE30E41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A4D3755"/>
    <w:multiLevelType w:val="hybridMultilevel"/>
    <w:tmpl w:val="37DC4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20284"/>
    <w:multiLevelType w:val="hybridMultilevel"/>
    <w:tmpl w:val="41DA9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835376"/>
    <w:multiLevelType w:val="hybridMultilevel"/>
    <w:tmpl w:val="54A47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3B3016"/>
    <w:multiLevelType w:val="hybridMultilevel"/>
    <w:tmpl w:val="CD085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6E6840"/>
    <w:multiLevelType w:val="multilevel"/>
    <w:tmpl w:val="6E22A4CC"/>
    <w:lvl w:ilvl="0">
      <w:start w:val="5"/>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359729CB"/>
    <w:multiLevelType w:val="hybridMultilevel"/>
    <w:tmpl w:val="1A78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5B5421"/>
    <w:multiLevelType w:val="hybridMultilevel"/>
    <w:tmpl w:val="6E5C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DA2949"/>
    <w:multiLevelType w:val="hybridMultilevel"/>
    <w:tmpl w:val="3544D6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3"/>
  </w:num>
  <w:num w:numId="22">
    <w:abstractNumId w:val="4"/>
  </w:num>
  <w:num w:numId="23">
    <w:abstractNumId w:val="5"/>
  </w:num>
  <w:num w:numId="24">
    <w:abstractNumId w:val="6"/>
  </w:num>
  <w:num w:numId="25">
    <w:abstractNumId w:val="2"/>
  </w:num>
  <w:num w:numId="26">
    <w:abstractNumId w:val="7"/>
  </w:num>
  <w:num w:numId="27">
    <w:abstractNumId w:val="0"/>
  </w:num>
  <w:num w:numId="28">
    <w:abstractNumId w:val="8"/>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85D"/>
    <w:rsid w:val="000A5C61"/>
    <w:rsid w:val="000C3F4E"/>
    <w:rsid w:val="00130CB8"/>
    <w:rsid w:val="001A625F"/>
    <w:rsid w:val="00331A3E"/>
    <w:rsid w:val="003A197E"/>
    <w:rsid w:val="003B2268"/>
    <w:rsid w:val="00425EE7"/>
    <w:rsid w:val="0048437E"/>
    <w:rsid w:val="00537354"/>
    <w:rsid w:val="00675BC7"/>
    <w:rsid w:val="007F1013"/>
    <w:rsid w:val="00824B4F"/>
    <w:rsid w:val="0090185D"/>
    <w:rsid w:val="00970C28"/>
    <w:rsid w:val="00A35D45"/>
    <w:rsid w:val="00B31284"/>
    <w:rsid w:val="00B67CB6"/>
    <w:rsid w:val="00B8349D"/>
    <w:rsid w:val="00D76773"/>
    <w:rsid w:val="00DE23D9"/>
    <w:rsid w:val="00E45454"/>
    <w:rsid w:val="00E93A36"/>
    <w:rsid w:val="00FD5D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6F4C0"/>
  <w15:chartTrackingRefBased/>
  <w15:docId w15:val="{C82F5689-F6E9-4E03-83B4-E644269B0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A3E"/>
    <w:rPr>
      <w:rFonts w:ascii="Arial" w:hAnsi="Arial"/>
    </w:rPr>
  </w:style>
  <w:style w:type="paragraph" w:styleId="Heading1">
    <w:name w:val="heading 1"/>
    <w:basedOn w:val="Normal"/>
    <w:next w:val="Normal"/>
    <w:link w:val="Heading1Char"/>
    <w:uiPriority w:val="9"/>
    <w:qFormat/>
    <w:rsid w:val="00D76773"/>
    <w:pPr>
      <w:keepNext/>
      <w:keepLines/>
      <w:numPr>
        <w:numId w:val="2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D76773"/>
    <w:pPr>
      <w:keepNext/>
      <w:keepLines/>
      <w:numPr>
        <w:ilvl w:val="1"/>
        <w:numId w:val="2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D76773"/>
    <w:pPr>
      <w:keepNext/>
      <w:keepLines/>
      <w:numPr>
        <w:ilvl w:val="2"/>
        <w:numId w:val="2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D76773"/>
    <w:pPr>
      <w:keepNext/>
      <w:keepLines/>
      <w:numPr>
        <w:ilvl w:val="3"/>
        <w:numId w:val="2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D76773"/>
    <w:pPr>
      <w:keepNext/>
      <w:keepLines/>
      <w:numPr>
        <w:ilvl w:val="4"/>
        <w:numId w:val="2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D76773"/>
    <w:pPr>
      <w:keepNext/>
      <w:keepLines/>
      <w:numPr>
        <w:ilvl w:val="5"/>
        <w:numId w:val="2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D76773"/>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76773"/>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76773"/>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773"/>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D76773"/>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D76773"/>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D76773"/>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D76773"/>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D76773"/>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D7677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7677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7677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76773"/>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D76773"/>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D76773"/>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D76773"/>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D76773"/>
    <w:rPr>
      <w:color w:val="5A5A5A" w:themeColor="text1" w:themeTint="A5"/>
      <w:spacing w:val="10"/>
    </w:rPr>
  </w:style>
  <w:style w:type="character" w:styleId="Strong">
    <w:name w:val="Strong"/>
    <w:basedOn w:val="DefaultParagraphFont"/>
    <w:uiPriority w:val="22"/>
    <w:qFormat/>
    <w:rsid w:val="00D76773"/>
    <w:rPr>
      <w:b/>
      <w:bCs/>
      <w:color w:val="000000" w:themeColor="text1"/>
    </w:rPr>
  </w:style>
  <w:style w:type="character" w:styleId="Emphasis">
    <w:name w:val="Emphasis"/>
    <w:basedOn w:val="DefaultParagraphFont"/>
    <w:uiPriority w:val="20"/>
    <w:qFormat/>
    <w:rsid w:val="00D76773"/>
    <w:rPr>
      <w:i/>
      <w:iCs/>
      <w:color w:val="auto"/>
    </w:rPr>
  </w:style>
  <w:style w:type="paragraph" w:styleId="NoSpacing">
    <w:name w:val="No Spacing"/>
    <w:uiPriority w:val="1"/>
    <w:qFormat/>
    <w:rsid w:val="00D76773"/>
    <w:pPr>
      <w:spacing w:after="0" w:line="240" w:lineRule="auto"/>
    </w:pPr>
  </w:style>
  <w:style w:type="paragraph" w:styleId="Quote">
    <w:name w:val="Quote"/>
    <w:basedOn w:val="Normal"/>
    <w:next w:val="Normal"/>
    <w:link w:val="QuoteChar"/>
    <w:uiPriority w:val="29"/>
    <w:qFormat/>
    <w:rsid w:val="00D76773"/>
    <w:pPr>
      <w:spacing w:before="160"/>
      <w:ind w:left="720" w:right="720"/>
    </w:pPr>
    <w:rPr>
      <w:i/>
      <w:iCs/>
      <w:color w:val="000000" w:themeColor="text1"/>
    </w:rPr>
  </w:style>
  <w:style w:type="character" w:customStyle="1" w:styleId="QuoteChar">
    <w:name w:val="Quote Char"/>
    <w:basedOn w:val="DefaultParagraphFont"/>
    <w:link w:val="Quote"/>
    <w:uiPriority w:val="29"/>
    <w:rsid w:val="00D76773"/>
    <w:rPr>
      <w:i/>
      <w:iCs/>
      <w:color w:val="000000" w:themeColor="text1"/>
    </w:rPr>
  </w:style>
  <w:style w:type="paragraph" w:styleId="IntenseQuote">
    <w:name w:val="Intense Quote"/>
    <w:basedOn w:val="Normal"/>
    <w:next w:val="Normal"/>
    <w:link w:val="IntenseQuoteChar"/>
    <w:uiPriority w:val="30"/>
    <w:qFormat/>
    <w:rsid w:val="00D76773"/>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D76773"/>
    <w:rPr>
      <w:color w:val="000000" w:themeColor="text1"/>
      <w:shd w:val="clear" w:color="auto" w:fill="F2F2F2" w:themeFill="background1" w:themeFillShade="F2"/>
    </w:rPr>
  </w:style>
  <w:style w:type="character" w:styleId="SubtleEmphasis">
    <w:name w:val="Subtle Emphasis"/>
    <w:basedOn w:val="DefaultParagraphFont"/>
    <w:uiPriority w:val="19"/>
    <w:qFormat/>
    <w:rsid w:val="00D76773"/>
    <w:rPr>
      <w:i/>
      <w:iCs/>
      <w:color w:val="404040" w:themeColor="text1" w:themeTint="BF"/>
    </w:rPr>
  </w:style>
  <w:style w:type="character" w:styleId="IntenseEmphasis">
    <w:name w:val="Intense Emphasis"/>
    <w:basedOn w:val="DefaultParagraphFont"/>
    <w:uiPriority w:val="21"/>
    <w:qFormat/>
    <w:rsid w:val="00D76773"/>
    <w:rPr>
      <w:b/>
      <w:bCs/>
      <w:i/>
      <w:iCs/>
      <w:caps/>
    </w:rPr>
  </w:style>
  <w:style w:type="character" w:styleId="SubtleReference">
    <w:name w:val="Subtle Reference"/>
    <w:basedOn w:val="DefaultParagraphFont"/>
    <w:uiPriority w:val="31"/>
    <w:qFormat/>
    <w:rsid w:val="00D7677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76773"/>
    <w:rPr>
      <w:b/>
      <w:bCs/>
      <w:smallCaps/>
      <w:u w:val="single"/>
    </w:rPr>
  </w:style>
  <w:style w:type="character" w:styleId="BookTitle">
    <w:name w:val="Book Title"/>
    <w:basedOn w:val="DefaultParagraphFont"/>
    <w:uiPriority w:val="33"/>
    <w:qFormat/>
    <w:rsid w:val="00D76773"/>
    <w:rPr>
      <w:b w:val="0"/>
      <w:bCs w:val="0"/>
      <w:smallCaps/>
      <w:spacing w:val="5"/>
    </w:rPr>
  </w:style>
  <w:style w:type="paragraph" w:styleId="TOCHeading">
    <w:name w:val="TOC Heading"/>
    <w:next w:val="Normal"/>
    <w:uiPriority w:val="39"/>
    <w:unhideWhenUsed/>
    <w:qFormat/>
    <w:rsid w:val="001A625F"/>
    <w:pPr>
      <w:pageBreakBefore/>
    </w:pPr>
    <w:rPr>
      <w:rFonts w:asciiTheme="majorHAnsi" w:eastAsiaTheme="majorEastAsia" w:hAnsiTheme="majorHAnsi" w:cstheme="majorBidi"/>
      <w:b/>
      <w:bCs/>
      <w:smallCaps/>
      <w:color w:val="000000" w:themeColor="text1"/>
      <w:sz w:val="36"/>
      <w:szCs w:val="36"/>
    </w:rPr>
  </w:style>
  <w:style w:type="table" w:styleId="ListTable3-Accent1">
    <w:name w:val="List Table 3 Accent 1"/>
    <w:basedOn w:val="TableNormal"/>
    <w:uiPriority w:val="48"/>
    <w:rsid w:val="00D76773"/>
    <w:pPr>
      <w:spacing w:after="0" w:line="240" w:lineRule="auto"/>
    </w:pPr>
    <w:rPr>
      <w:rFonts w:eastAsiaTheme="minorHAnsi"/>
      <w:lang w:val="en-GB"/>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ListParagraph">
    <w:name w:val="List Paragraph"/>
    <w:basedOn w:val="Normal"/>
    <w:uiPriority w:val="34"/>
    <w:qFormat/>
    <w:rsid w:val="00D76773"/>
    <w:pPr>
      <w:spacing w:after="200" w:line="276" w:lineRule="auto"/>
      <w:ind w:left="720"/>
      <w:contextualSpacing/>
    </w:pPr>
    <w:rPr>
      <w:rFonts w:eastAsiaTheme="minorHAnsi"/>
      <w:lang w:val="en-GB"/>
    </w:rPr>
  </w:style>
  <w:style w:type="paragraph" w:styleId="TOC1">
    <w:name w:val="toc 1"/>
    <w:basedOn w:val="Normal"/>
    <w:next w:val="Normal"/>
    <w:autoRedefine/>
    <w:uiPriority w:val="39"/>
    <w:unhideWhenUsed/>
    <w:rsid w:val="00D76773"/>
    <w:pPr>
      <w:spacing w:after="100"/>
    </w:pPr>
  </w:style>
  <w:style w:type="character" w:styleId="Hyperlink">
    <w:name w:val="Hyperlink"/>
    <w:basedOn w:val="DefaultParagraphFont"/>
    <w:uiPriority w:val="99"/>
    <w:unhideWhenUsed/>
    <w:rsid w:val="00D76773"/>
    <w:rPr>
      <w:color w:val="0563C1" w:themeColor="hyperlink"/>
      <w:u w:val="single"/>
    </w:rPr>
  </w:style>
  <w:style w:type="paragraph" w:styleId="Header">
    <w:name w:val="header"/>
    <w:basedOn w:val="Normal"/>
    <w:link w:val="HeaderChar"/>
    <w:uiPriority w:val="99"/>
    <w:unhideWhenUsed/>
    <w:rsid w:val="00D767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773"/>
  </w:style>
  <w:style w:type="paragraph" w:styleId="Footer">
    <w:name w:val="footer"/>
    <w:basedOn w:val="Normal"/>
    <w:link w:val="FooterChar"/>
    <w:uiPriority w:val="99"/>
    <w:unhideWhenUsed/>
    <w:rsid w:val="00D767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773"/>
  </w:style>
  <w:style w:type="table" w:styleId="TableGrid">
    <w:name w:val="Table Grid"/>
    <w:basedOn w:val="TableNormal"/>
    <w:uiPriority w:val="39"/>
    <w:rsid w:val="00537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aliases w:val="Rientro normale Carattere2,Rientro normale Carattere Carattere1,Rientro normale Carattere Carattere1 Carattere Carattere Carattere1,Rientro normale Carattere Carattere Carattere Carattere Carattere Carattere Carattere1,...,..,.,.2"/>
    <w:basedOn w:val="Normal"/>
    <w:link w:val="NormalIndentChar"/>
    <w:rsid w:val="00B67CB6"/>
    <w:pPr>
      <w:spacing w:before="120" w:after="0" w:line="240" w:lineRule="auto"/>
      <w:ind w:left="720"/>
    </w:pPr>
    <w:rPr>
      <w:rFonts w:ascii="Times New Roman" w:eastAsia="Times New Roman" w:hAnsi="Times New Roman" w:cs="Times New Roman"/>
      <w:sz w:val="24"/>
      <w:szCs w:val="24"/>
      <w:lang w:val="en-GB"/>
    </w:rPr>
  </w:style>
  <w:style w:type="character" w:customStyle="1" w:styleId="NormalIndentChar">
    <w:name w:val="Normal Indent Char"/>
    <w:aliases w:val="Rientro normale Carattere2 Char,Rientro normale Carattere Carattere1 Char,Rientro normale Carattere Carattere1 Carattere Carattere Carattere1 Char,... Char,.. Char,. Char,.2 Char"/>
    <w:link w:val="NormalIndent"/>
    <w:rsid w:val="00B67CB6"/>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43AF2-CBE8-4D9E-BD4D-0AF4E9397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1605</Words>
  <Characters>9151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Kareem</dc:creator>
  <cp:keywords/>
  <dc:description/>
  <cp:lastModifiedBy>Kareem Adra</cp:lastModifiedBy>
  <cp:revision>14</cp:revision>
  <dcterms:created xsi:type="dcterms:W3CDTF">2018-11-09T11:34:00Z</dcterms:created>
  <dcterms:modified xsi:type="dcterms:W3CDTF">2020-09-19T12:18:00Z</dcterms:modified>
</cp:coreProperties>
</file>